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8646" w14:textId="77777777" w:rsidR="007B2497" w:rsidRPr="00E013A5" w:rsidRDefault="007B2497" w:rsidP="007B2497">
      <w:pPr>
        <w:tabs>
          <w:tab w:val="left" w:pos="567"/>
        </w:tabs>
        <w:spacing w:line="360" w:lineRule="auto"/>
        <w:jc w:val="center"/>
        <w:rPr>
          <w:rFonts w:ascii="Century Gothic" w:hAnsi="Century Gothic" w:cs="Arial"/>
          <w:b/>
          <w:sz w:val="36"/>
          <w:szCs w:val="36"/>
        </w:rPr>
      </w:pPr>
      <w:r w:rsidRPr="00E013A5">
        <w:rPr>
          <w:rFonts w:ascii="Century Gothic" w:hAnsi="Century Gothic" w:cs="Arial"/>
          <w:b/>
          <w:sz w:val="36"/>
          <w:szCs w:val="36"/>
        </w:rPr>
        <w:t>ALLGEMEINE GESCHÄFTSBEDINGUNGEN</w:t>
      </w:r>
    </w:p>
    <w:p w14:paraId="46C80305" w14:textId="77777777" w:rsidR="007B2497" w:rsidRPr="00846B72" w:rsidRDefault="007B2497" w:rsidP="007B2497">
      <w:pPr>
        <w:tabs>
          <w:tab w:val="left" w:pos="567"/>
        </w:tabs>
        <w:spacing w:line="360" w:lineRule="auto"/>
        <w:ind w:left="567" w:hanging="567"/>
        <w:jc w:val="center"/>
        <w:rPr>
          <w:rFonts w:ascii="Century Gothic" w:hAnsi="Century Gothic" w:cs="Arial"/>
          <w:b/>
          <w:bCs/>
          <w:lang w:val="de-AT"/>
        </w:rPr>
      </w:pPr>
      <w:r w:rsidRPr="00846B72">
        <w:rPr>
          <w:rFonts w:ascii="Century Gothic" w:hAnsi="Century Gothic" w:cs="Arial"/>
          <w:b/>
          <w:bCs/>
          <w:lang w:val="de-AT"/>
        </w:rPr>
        <w:t>der</w:t>
      </w:r>
    </w:p>
    <w:p w14:paraId="0228BD9F" w14:textId="18717789" w:rsidR="007B2497" w:rsidRPr="00846B72" w:rsidRDefault="007B2497" w:rsidP="007B2497">
      <w:pPr>
        <w:tabs>
          <w:tab w:val="left" w:pos="567"/>
        </w:tabs>
        <w:spacing w:line="360" w:lineRule="auto"/>
        <w:ind w:left="567" w:hanging="567"/>
        <w:jc w:val="center"/>
        <w:rPr>
          <w:rFonts w:ascii="Century Gothic" w:hAnsi="Century Gothic" w:cs="Arial"/>
          <w:b/>
          <w:bCs/>
          <w:lang w:val="de-AT"/>
        </w:rPr>
      </w:pPr>
      <w:r>
        <w:rPr>
          <w:rFonts w:ascii="Century Gothic" w:hAnsi="Century Gothic" w:cs="Arial"/>
          <w:b/>
          <w:bCs/>
          <w:lang w:val="de-AT"/>
        </w:rPr>
        <w:t xml:space="preserve">RIMMO Prime </w:t>
      </w:r>
      <w:r>
        <w:rPr>
          <w:rFonts w:ascii="Century Gothic" w:hAnsi="Century Gothic" w:cs="Arial"/>
          <w:b/>
          <w:bCs/>
          <w:lang w:val="de-AT"/>
        </w:rPr>
        <w:t>Verwaltung</w:t>
      </w:r>
      <w:r>
        <w:rPr>
          <w:rFonts w:ascii="Century Gothic" w:hAnsi="Century Gothic" w:cs="Arial"/>
          <w:b/>
          <w:bCs/>
          <w:lang w:val="de-AT"/>
        </w:rPr>
        <w:t xml:space="preserve"> </w:t>
      </w:r>
      <w:r w:rsidRPr="00846B72">
        <w:rPr>
          <w:rFonts w:ascii="Century Gothic" w:hAnsi="Century Gothic" w:cs="Arial"/>
          <w:b/>
          <w:bCs/>
          <w:lang w:val="de-AT"/>
        </w:rPr>
        <w:t>GmbH</w:t>
      </w:r>
    </w:p>
    <w:p w14:paraId="6FFF3854" w14:textId="77777777" w:rsidR="007B2497" w:rsidRDefault="007B2497" w:rsidP="007B2497">
      <w:pPr>
        <w:tabs>
          <w:tab w:val="left" w:pos="567"/>
        </w:tabs>
        <w:spacing w:line="360" w:lineRule="auto"/>
        <w:ind w:left="567" w:hanging="567"/>
        <w:jc w:val="center"/>
        <w:rPr>
          <w:rFonts w:ascii="Century Gothic" w:hAnsi="Century Gothic" w:cs="Arial"/>
        </w:rPr>
      </w:pPr>
      <w:r w:rsidRPr="001F6CC0">
        <w:rPr>
          <w:rFonts w:ascii="Century Gothic" w:hAnsi="Century Gothic" w:cs="Arial"/>
        </w:rPr>
        <w:t xml:space="preserve">(Fassung vom </w:t>
      </w:r>
      <w:r>
        <w:rPr>
          <w:rFonts w:ascii="Century Gothic" w:hAnsi="Century Gothic" w:cs="Arial"/>
        </w:rPr>
        <w:t>01.07.2025</w:t>
      </w:r>
      <w:r w:rsidRPr="001F6CC0">
        <w:rPr>
          <w:rFonts w:ascii="Century Gothic" w:hAnsi="Century Gothic" w:cs="Arial"/>
        </w:rPr>
        <w:t>)</w:t>
      </w:r>
    </w:p>
    <w:p w14:paraId="2D20D7DE" w14:textId="77777777" w:rsidR="007B2497" w:rsidRDefault="007B2497" w:rsidP="007B2497">
      <w:pPr>
        <w:tabs>
          <w:tab w:val="left" w:pos="567"/>
        </w:tabs>
        <w:spacing w:line="360" w:lineRule="auto"/>
        <w:ind w:left="567" w:hanging="567"/>
        <w:jc w:val="center"/>
        <w:rPr>
          <w:rFonts w:ascii="Century Gothic" w:hAnsi="Century Gothic" w:cs="Arial"/>
        </w:rPr>
      </w:pPr>
    </w:p>
    <w:p w14:paraId="60063909" w14:textId="77777777"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b/>
          <w:bCs/>
          <w:sz w:val="20"/>
          <w:szCs w:val="20"/>
        </w:rPr>
        <w:t>1.</w:t>
      </w:r>
      <w:r w:rsidRPr="004F21B9">
        <w:rPr>
          <w:rFonts w:ascii="Century Gothic" w:hAnsi="Century Gothic" w:cs="Arial"/>
          <w:b/>
          <w:bCs/>
          <w:sz w:val="20"/>
          <w:szCs w:val="20"/>
        </w:rPr>
        <w:tab/>
        <w:t>Geltung der allgemeinen Geschäftsbedingungen</w:t>
      </w:r>
    </w:p>
    <w:p w14:paraId="69C702DB" w14:textId="6963954A"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1.1</w:t>
      </w:r>
      <w:r w:rsidRPr="004F21B9">
        <w:rPr>
          <w:rFonts w:ascii="Century Gothic" w:hAnsi="Century Gothic" w:cs="Arial"/>
          <w:sz w:val="20"/>
          <w:szCs w:val="20"/>
        </w:rPr>
        <w:tab/>
        <w:t xml:space="preserve">Die </w:t>
      </w:r>
      <w:r>
        <w:rPr>
          <w:rFonts w:ascii="Century Gothic" w:hAnsi="Century Gothic" w:cs="Arial"/>
          <w:sz w:val="20"/>
          <w:szCs w:val="20"/>
        </w:rPr>
        <w:t xml:space="preserve">RIMMO Prime </w:t>
      </w:r>
      <w:r>
        <w:rPr>
          <w:rFonts w:ascii="Century Gothic" w:hAnsi="Century Gothic" w:cs="Arial"/>
          <w:sz w:val="20"/>
          <w:szCs w:val="20"/>
        </w:rPr>
        <w:t>Verwaltung</w:t>
      </w:r>
      <w:r w:rsidRPr="004F21B9">
        <w:rPr>
          <w:rFonts w:ascii="Century Gothic" w:hAnsi="Century Gothic" w:cs="Arial"/>
          <w:sz w:val="20"/>
          <w:szCs w:val="20"/>
        </w:rPr>
        <w:t xml:space="preserve"> GmbH und sämtliche mit dieser unter Punkt 1.2. näher bezeichnete wirtschaftlich verbundene Unternehmen (im Folgenden „</w:t>
      </w:r>
      <w:r>
        <w:rPr>
          <w:rFonts w:ascii="Century Gothic" w:hAnsi="Century Gothic" w:cs="Arial"/>
          <w:sz w:val="20"/>
          <w:szCs w:val="20"/>
        </w:rPr>
        <w:t>Verwaltung</w:t>
      </w:r>
      <w:r w:rsidRPr="004F21B9">
        <w:rPr>
          <w:rFonts w:ascii="Century Gothic" w:hAnsi="Century Gothic" w:cs="Arial"/>
          <w:sz w:val="20"/>
          <w:szCs w:val="20"/>
        </w:rPr>
        <w:t xml:space="preserve">“) beauftragen Leistungen ausschließlich auf Grundlage der nachfolgenden allgemeinen Geschäftsbedingungen (AGB). Diese gelten für alle Rechtsbeziehungen zwischen der </w:t>
      </w:r>
      <w:r>
        <w:rPr>
          <w:rFonts w:ascii="Century Gothic" w:hAnsi="Century Gothic" w:cs="Arial"/>
          <w:sz w:val="20"/>
          <w:szCs w:val="20"/>
        </w:rPr>
        <w:t>Verwaltung</w:t>
      </w:r>
      <w:r w:rsidRPr="004F21B9">
        <w:rPr>
          <w:rFonts w:ascii="Century Gothic" w:hAnsi="Century Gothic" w:cs="Arial"/>
          <w:sz w:val="20"/>
          <w:szCs w:val="20"/>
        </w:rPr>
        <w:t xml:space="preserve"> </w:t>
      </w:r>
      <w:r w:rsidRPr="004F21B9">
        <w:rPr>
          <w:rFonts w:ascii="Century Gothic" w:hAnsi="Century Gothic" w:cs="Arial"/>
          <w:sz w:val="20"/>
          <w:szCs w:val="20"/>
        </w:rPr>
        <w:t xml:space="preserve">mit ihren Vertragspartnern, selbst wenn nicht ausdrücklich auf sie Bezug genommen wird. Die AGB gelten gleichermaßen, wenn die </w:t>
      </w:r>
      <w:r>
        <w:rPr>
          <w:rFonts w:ascii="Century Gothic" w:hAnsi="Century Gothic" w:cs="Arial"/>
          <w:sz w:val="20"/>
          <w:szCs w:val="20"/>
        </w:rPr>
        <w:t>Verwaltung</w:t>
      </w:r>
      <w:r w:rsidRPr="004F21B9">
        <w:rPr>
          <w:rFonts w:ascii="Century Gothic" w:hAnsi="Century Gothic" w:cs="Arial"/>
          <w:sz w:val="20"/>
          <w:szCs w:val="20"/>
        </w:rPr>
        <w:t xml:space="preserve"> </w:t>
      </w:r>
      <w:r w:rsidRPr="004F21B9">
        <w:rPr>
          <w:rFonts w:ascii="Century Gothic" w:hAnsi="Century Gothic" w:cs="Arial"/>
          <w:sz w:val="20"/>
          <w:szCs w:val="20"/>
        </w:rPr>
        <w:t xml:space="preserve">im Namen und im Auftrag der Eigentümer der von ihr </w:t>
      </w:r>
      <w:r>
        <w:rPr>
          <w:rFonts w:ascii="Century Gothic" w:hAnsi="Century Gothic" w:cs="Arial"/>
          <w:sz w:val="20"/>
          <w:szCs w:val="20"/>
        </w:rPr>
        <w:t>vermarkteten Wohnungen oder</w:t>
      </w:r>
      <w:r w:rsidRPr="004F21B9">
        <w:rPr>
          <w:rFonts w:ascii="Century Gothic" w:hAnsi="Century Gothic" w:cs="Arial"/>
          <w:sz w:val="20"/>
          <w:szCs w:val="20"/>
        </w:rPr>
        <w:t xml:space="preserve"> Liegenschaften oder Liegenschaftsteilen (im Folgenden „Liegenschaftseigentümer“) Leistungen beauftragt und Verträge schließt. Einzelne Bestimmungen der AGB gelten bloß dann nicht für die von der </w:t>
      </w:r>
      <w:r>
        <w:rPr>
          <w:rFonts w:ascii="Century Gothic" w:hAnsi="Century Gothic" w:cs="Arial"/>
          <w:sz w:val="20"/>
          <w:szCs w:val="20"/>
        </w:rPr>
        <w:t>Verwaltung</w:t>
      </w:r>
      <w:r w:rsidRPr="004F21B9">
        <w:rPr>
          <w:rFonts w:ascii="Century Gothic" w:hAnsi="Century Gothic" w:cs="Arial"/>
          <w:sz w:val="20"/>
          <w:szCs w:val="20"/>
        </w:rPr>
        <w:t xml:space="preserve"> </w:t>
      </w:r>
      <w:r w:rsidRPr="004F21B9">
        <w:rPr>
          <w:rFonts w:ascii="Century Gothic" w:hAnsi="Century Gothic" w:cs="Arial"/>
          <w:sz w:val="20"/>
          <w:szCs w:val="20"/>
        </w:rPr>
        <w:t xml:space="preserve">vertretenen Liegenschaftseigentümer, wenn diese als Verbraucher </w:t>
      </w:r>
      <w:proofErr w:type="spellStart"/>
      <w:r w:rsidRPr="004F21B9">
        <w:rPr>
          <w:rFonts w:ascii="Century Gothic" w:hAnsi="Century Gothic" w:cs="Arial"/>
          <w:sz w:val="20"/>
          <w:szCs w:val="20"/>
        </w:rPr>
        <w:t>iSd</w:t>
      </w:r>
      <w:proofErr w:type="spellEnd"/>
      <w:r w:rsidRPr="004F21B9">
        <w:rPr>
          <w:rFonts w:ascii="Century Gothic" w:hAnsi="Century Gothic" w:cs="Arial"/>
          <w:sz w:val="20"/>
          <w:szCs w:val="20"/>
        </w:rPr>
        <w:t xml:space="preserve"> KSchG anzusehen sind und die konsumentenschutzrechtlichen Bestimmungen für die Liegenschaftseigentümer günstiger sind. </w:t>
      </w:r>
    </w:p>
    <w:p w14:paraId="12C57DAD" w14:textId="7553184E"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1.2</w:t>
      </w:r>
      <w:r w:rsidRPr="004F21B9">
        <w:rPr>
          <w:rFonts w:ascii="Century Gothic" w:hAnsi="Century Gothic" w:cs="Arial"/>
          <w:sz w:val="20"/>
          <w:szCs w:val="20"/>
        </w:rPr>
        <w:tab/>
        <w:t xml:space="preserve">Mit der </w:t>
      </w:r>
      <w:r>
        <w:rPr>
          <w:rFonts w:ascii="Century Gothic" w:hAnsi="Century Gothic" w:cs="Arial"/>
          <w:sz w:val="20"/>
          <w:szCs w:val="20"/>
        </w:rPr>
        <w:t xml:space="preserve">RIMMO Prime </w:t>
      </w:r>
      <w:r>
        <w:rPr>
          <w:rFonts w:ascii="Century Gothic" w:hAnsi="Century Gothic" w:cs="Arial"/>
          <w:sz w:val="20"/>
          <w:szCs w:val="20"/>
        </w:rPr>
        <w:t>Verwaltung</w:t>
      </w:r>
      <w:r w:rsidRPr="004F21B9">
        <w:rPr>
          <w:rFonts w:ascii="Century Gothic" w:hAnsi="Century Gothic" w:cs="Arial"/>
          <w:sz w:val="20"/>
          <w:szCs w:val="20"/>
        </w:rPr>
        <w:t xml:space="preserve"> GmbH sind folgende Unternehmen wirtschaftlich verbunden: </w:t>
      </w:r>
    </w:p>
    <w:p w14:paraId="3D7321D3" w14:textId="77777777" w:rsidR="007B2497" w:rsidRPr="00C33566" w:rsidRDefault="007B2497" w:rsidP="007B2497">
      <w:pPr>
        <w:tabs>
          <w:tab w:val="left" w:pos="567"/>
        </w:tabs>
        <w:spacing w:line="360" w:lineRule="auto"/>
        <w:ind w:left="567" w:hanging="567"/>
        <w:jc w:val="both"/>
        <w:rPr>
          <w:rFonts w:ascii="Century Gothic" w:hAnsi="Century Gothic" w:cs="Arial"/>
          <w:sz w:val="20"/>
          <w:szCs w:val="20"/>
          <w:lang w:val="de-AT"/>
        </w:rPr>
      </w:pPr>
      <w:r>
        <w:rPr>
          <w:rFonts w:ascii="Century Gothic" w:hAnsi="Century Gothic" w:cs="Arial"/>
          <w:sz w:val="20"/>
          <w:szCs w:val="20"/>
        </w:rPr>
        <w:tab/>
      </w:r>
      <w:r w:rsidRPr="00C33566">
        <w:rPr>
          <w:rFonts w:ascii="Century Gothic" w:hAnsi="Century Gothic" w:cs="Arial"/>
          <w:sz w:val="20"/>
          <w:szCs w:val="20"/>
          <w:lang w:val="de-AT"/>
        </w:rPr>
        <w:t>o DILU Holding GmbH und al</w:t>
      </w:r>
      <w:r>
        <w:rPr>
          <w:rFonts w:ascii="Century Gothic" w:hAnsi="Century Gothic" w:cs="Arial"/>
          <w:sz w:val="20"/>
          <w:szCs w:val="20"/>
          <w:lang w:val="de-AT"/>
        </w:rPr>
        <w:t>le damit verbundenen Gesellschaften</w:t>
      </w:r>
    </w:p>
    <w:p w14:paraId="04E57C8A" w14:textId="77777777" w:rsidR="007B2497" w:rsidRDefault="007B2497" w:rsidP="007B2497">
      <w:pPr>
        <w:tabs>
          <w:tab w:val="left" w:pos="567"/>
        </w:tabs>
        <w:spacing w:line="360" w:lineRule="auto"/>
        <w:ind w:left="567" w:hanging="567"/>
        <w:jc w:val="both"/>
        <w:rPr>
          <w:rFonts w:ascii="Century Gothic" w:hAnsi="Century Gothic" w:cs="Arial"/>
          <w:sz w:val="20"/>
          <w:szCs w:val="20"/>
          <w:lang w:val="en-US"/>
        </w:rPr>
      </w:pPr>
      <w:r w:rsidRPr="00C33566">
        <w:rPr>
          <w:rFonts w:ascii="Century Gothic" w:hAnsi="Century Gothic" w:cs="Arial"/>
          <w:sz w:val="20"/>
          <w:szCs w:val="20"/>
          <w:lang w:val="de-AT"/>
        </w:rPr>
        <w:tab/>
      </w:r>
      <w:r w:rsidRPr="00E511DD">
        <w:rPr>
          <w:rFonts w:ascii="Century Gothic" w:hAnsi="Century Gothic" w:cs="Arial"/>
          <w:sz w:val="20"/>
          <w:szCs w:val="20"/>
          <w:lang w:val="en-US"/>
        </w:rPr>
        <w:t xml:space="preserve">o </w:t>
      </w:r>
      <w:proofErr w:type="spellStart"/>
      <w:r w:rsidRPr="00E511DD">
        <w:rPr>
          <w:rFonts w:ascii="Century Gothic" w:hAnsi="Century Gothic" w:cs="Arial"/>
          <w:sz w:val="20"/>
          <w:szCs w:val="20"/>
          <w:lang w:val="en-US"/>
        </w:rPr>
        <w:t>FastCompare</w:t>
      </w:r>
      <w:proofErr w:type="spellEnd"/>
      <w:r w:rsidRPr="00E511DD">
        <w:rPr>
          <w:rFonts w:ascii="Century Gothic" w:hAnsi="Century Gothic" w:cs="Arial"/>
          <w:sz w:val="20"/>
          <w:szCs w:val="20"/>
          <w:lang w:val="en-US"/>
        </w:rPr>
        <w:t xml:space="preserve"> Management GmbH &amp; Co K</w:t>
      </w:r>
      <w:r>
        <w:rPr>
          <w:rFonts w:ascii="Century Gothic" w:hAnsi="Century Gothic" w:cs="Arial"/>
          <w:sz w:val="20"/>
          <w:szCs w:val="20"/>
          <w:lang w:val="en-US"/>
        </w:rPr>
        <w:t>G</w:t>
      </w:r>
    </w:p>
    <w:p w14:paraId="72E76849" w14:textId="77777777" w:rsidR="007B2497" w:rsidRPr="00C84FEA" w:rsidRDefault="007B2497" w:rsidP="007B2497">
      <w:pPr>
        <w:tabs>
          <w:tab w:val="left" w:pos="567"/>
        </w:tabs>
        <w:spacing w:line="360" w:lineRule="auto"/>
        <w:ind w:left="567" w:hanging="567"/>
        <w:jc w:val="both"/>
        <w:rPr>
          <w:rFonts w:ascii="Century Gothic" w:hAnsi="Century Gothic" w:cs="Arial"/>
          <w:sz w:val="20"/>
          <w:szCs w:val="20"/>
          <w:lang w:val="de-AT"/>
        </w:rPr>
      </w:pPr>
      <w:r>
        <w:rPr>
          <w:rFonts w:ascii="Century Gothic" w:hAnsi="Century Gothic" w:cs="Arial"/>
          <w:sz w:val="20"/>
          <w:szCs w:val="20"/>
          <w:lang w:val="en-US"/>
        </w:rPr>
        <w:tab/>
      </w:r>
      <w:r w:rsidRPr="00C84FEA">
        <w:rPr>
          <w:rFonts w:ascii="Century Gothic" w:hAnsi="Century Gothic" w:cs="Arial"/>
          <w:sz w:val="20"/>
          <w:szCs w:val="20"/>
          <w:lang w:val="de-AT"/>
        </w:rPr>
        <w:t xml:space="preserve">o </w:t>
      </w:r>
      <w:proofErr w:type="spellStart"/>
      <w:r w:rsidRPr="00C84FEA">
        <w:rPr>
          <w:rFonts w:ascii="Century Gothic" w:hAnsi="Century Gothic" w:cs="Arial"/>
          <w:sz w:val="20"/>
          <w:szCs w:val="20"/>
          <w:lang w:val="de-AT"/>
        </w:rPr>
        <w:t>Wohnfit</w:t>
      </w:r>
      <w:proofErr w:type="spellEnd"/>
      <w:r w:rsidRPr="00C84FEA">
        <w:rPr>
          <w:rFonts w:ascii="Century Gothic" w:hAnsi="Century Gothic" w:cs="Arial"/>
          <w:sz w:val="20"/>
          <w:szCs w:val="20"/>
          <w:lang w:val="de-AT"/>
        </w:rPr>
        <w:t xml:space="preserve"> Hausverwaltung GmbH</w:t>
      </w:r>
    </w:p>
    <w:p w14:paraId="3298B487" w14:textId="77777777" w:rsidR="007B2497" w:rsidRPr="00C84FEA" w:rsidRDefault="007B2497" w:rsidP="007B2497">
      <w:pPr>
        <w:tabs>
          <w:tab w:val="left" w:pos="567"/>
        </w:tabs>
        <w:spacing w:line="360" w:lineRule="auto"/>
        <w:ind w:left="567" w:hanging="567"/>
        <w:rPr>
          <w:rFonts w:ascii="Century Gothic" w:hAnsi="Century Gothic" w:cs="Arial"/>
          <w:sz w:val="20"/>
          <w:szCs w:val="20"/>
          <w:lang w:val="de-AT"/>
        </w:rPr>
      </w:pPr>
      <w:r w:rsidRPr="00C84FEA">
        <w:rPr>
          <w:rFonts w:ascii="Century Gothic" w:hAnsi="Century Gothic" w:cs="Arial"/>
          <w:sz w:val="20"/>
          <w:szCs w:val="20"/>
          <w:lang w:val="de-AT"/>
        </w:rPr>
        <w:tab/>
        <w:t>o RIMMO Prime Real Property GmbH</w:t>
      </w:r>
    </w:p>
    <w:p w14:paraId="27526A33" w14:textId="682B088F"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1.3</w:t>
      </w:r>
      <w:r w:rsidRPr="004F21B9">
        <w:rPr>
          <w:rFonts w:ascii="Century Gothic" w:hAnsi="Century Gothic" w:cs="Arial"/>
          <w:sz w:val="20"/>
          <w:szCs w:val="20"/>
        </w:rPr>
        <w:tab/>
        <w:t xml:space="preserve">Maßgeblich ist jeweils die zum Zeitpunkt des Vertragsschlusses gültige Fassung. Abweichungen von dieser sowie sonstige ergänzende Vereinbarungen mit dem Vertragspartner sind nur wirksam, wenn sie von der </w:t>
      </w:r>
      <w:r>
        <w:rPr>
          <w:rFonts w:ascii="Century Gothic" w:hAnsi="Century Gothic" w:cs="Arial"/>
          <w:sz w:val="20"/>
          <w:szCs w:val="20"/>
        </w:rPr>
        <w:t>Verwaltung</w:t>
      </w:r>
      <w:r w:rsidRPr="004F21B9">
        <w:rPr>
          <w:rFonts w:ascii="Century Gothic" w:hAnsi="Century Gothic" w:cs="Arial"/>
          <w:sz w:val="20"/>
          <w:szCs w:val="20"/>
        </w:rPr>
        <w:t xml:space="preserve"> </w:t>
      </w:r>
      <w:r w:rsidRPr="004F21B9">
        <w:rPr>
          <w:rFonts w:ascii="Century Gothic" w:hAnsi="Century Gothic" w:cs="Arial"/>
          <w:sz w:val="20"/>
          <w:szCs w:val="20"/>
        </w:rPr>
        <w:t>schriftlich bestätigt werden.</w:t>
      </w:r>
    </w:p>
    <w:p w14:paraId="1FC0E120" w14:textId="370595B5"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1.4</w:t>
      </w:r>
      <w:r w:rsidRPr="004F21B9">
        <w:rPr>
          <w:rFonts w:ascii="Century Gothic" w:hAnsi="Century Gothic" w:cs="Arial"/>
          <w:sz w:val="20"/>
          <w:szCs w:val="20"/>
        </w:rPr>
        <w:tab/>
        <w:t xml:space="preserve">Allfällige Geschäftsbedingungen des Vertragspartners werden, selbst bei Kenntnis, nicht akzeptiert, sofern nicht im Einzelfall ausdrücklich und schriftlich anderes vereinbart wird. AGB des Vertragspartners widerspricht die </w:t>
      </w:r>
      <w:r>
        <w:rPr>
          <w:rFonts w:ascii="Century Gothic" w:hAnsi="Century Gothic" w:cs="Arial"/>
          <w:sz w:val="20"/>
          <w:szCs w:val="20"/>
        </w:rPr>
        <w:t>Verwaltung</w:t>
      </w:r>
      <w:r w:rsidRPr="004F21B9">
        <w:rPr>
          <w:rFonts w:ascii="Century Gothic" w:hAnsi="Century Gothic" w:cs="Arial"/>
          <w:sz w:val="20"/>
          <w:szCs w:val="20"/>
        </w:rPr>
        <w:t xml:space="preserve"> </w:t>
      </w:r>
      <w:r w:rsidRPr="004F21B9">
        <w:rPr>
          <w:rFonts w:ascii="Century Gothic" w:hAnsi="Century Gothic" w:cs="Arial"/>
          <w:sz w:val="20"/>
          <w:szCs w:val="20"/>
        </w:rPr>
        <w:t xml:space="preserve">ausdrücklich. Eines weiteren Widerspruchs gegen AGB des Vertragspartners durch die </w:t>
      </w:r>
      <w:r>
        <w:rPr>
          <w:rFonts w:ascii="Century Gothic" w:hAnsi="Century Gothic" w:cs="Arial"/>
          <w:sz w:val="20"/>
          <w:szCs w:val="20"/>
        </w:rPr>
        <w:t>Verwaltung</w:t>
      </w:r>
      <w:r w:rsidRPr="004F21B9">
        <w:rPr>
          <w:rFonts w:ascii="Century Gothic" w:hAnsi="Century Gothic" w:cs="Arial"/>
          <w:sz w:val="20"/>
          <w:szCs w:val="20"/>
        </w:rPr>
        <w:t xml:space="preserve"> </w:t>
      </w:r>
      <w:r w:rsidRPr="004F21B9">
        <w:rPr>
          <w:rFonts w:ascii="Century Gothic" w:hAnsi="Century Gothic" w:cs="Arial"/>
          <w:sz w:val="20"/>
          <w:szCs w:val="20"/>
        </w:rPr>
        <w:t>bedarf es nicht.</w:t>
      </w:r>
    </w:p>
    <w:p w14:paraId="45893DC0" w14:textId="77777777"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1.5</w:t>
      </w:r>
      <w:r w:rsidRPr="004F21B9">
        <w:rPr>
          <w:rFonts w:ascii="Century Gothic" w:hAnsi="Century Gothic" w:cs="Arial"/>
          <w:sz w:val="20"/>
          <w:szCs w:val="20"/>
        </w:rPr>
        <w:tab/>
        <w:t xml:space="preserve">Änderungen der </w:t>
      </w:r>
      <w:r w:rsidRPr="00C33566">
        <w:rPr>
          <w:rFonts w:ascii="Century Gothic" w:hAnsi="Century Gothic" w:cs="Arial"/>
          <w:sz w:val="20"/>
          <w:szCs w:val="20"/>
        </w:rPr>
        <w:t>AGB werden auf der Homepage abgebildet</w:t>
      </w:r>
      <w:r>
        <w:rPr>
          <w:rFonts w:ascii="Century Gothic" w:hAnsi="Century Gothic" w:cs="Arial"/>
          <w:sz w:val="20"/>
          <w:szCs w:val="20"/>
        </w:rPr>
        <w:t xml:space="preserve"> und </w:t>
      </w:r>
      <w:r w:rsidRPr="004F21B9">
        <w:rPr>
          <w:rFonts w:ascii="Century Gothic" w:hAnsi="Century Gothic" w:cs="Arial"/>
          <w:sz w:val="20"/>
          <w:szCs w:val="20"/>
        </w:rPr>
        <w:t>gelten als vereinbart, wenn der Vertragspartner den geänderten AGB nicht schriftlich binnen 14 Tagen widerspricht; auf die Bedeutung des Schweigens wird der Vertragspartner in der Verständigung ausdrücklich hingewiesen.</w:t>
      </w:r>
    </w:p>
    <w:p w14:paraId="3D12C046" w14:textId="77777777" w:rsidR="007B2497"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1.6</w:t>
      </w:r>
      <w:r w:rsidRPr="004F21B9">
        <w:rPr>
          <w:rFonts w:ascii="Century Gothic" w:hAnsi="Century Gothic" w:cs="Arial"/>
          <w:sz w:val="20"/>
          <w:szCs w:val="20"/>
        </w:rPr>
        <w:tab/>
        <w:t xml:space="preserve">Die vorliegenden AGB richten sich vorrangig an Vertragspartner, die Unternehmer im Sinne des § 1 Abs 2 KSchG sind.  </w:t>
      </w:r>
    </w:p>
    <w:p w14:paraId="136708E3" w14:textId="77777777" w:rsidR="007B2497" w:rsidRPr="004F21B9" w:rsidRDefault="007B2497" w:rsidP="007B2497">
      <w:pPr>
        <w:tabs>
          <w:tab w:val="left" w:pos="567"/>
        </w:tabs>
        <w:spacing w:line="360" w:lineRule="auto"/>
        <w:ind w:left="567" w:hanging="567"/>
        <w:jc w:val="both"/>
        <w:rPr>
          <w:rFonts w:ascii="Century Gothic" w:hAnsi="Century Gothic" w:cs="Arial"/>
          <w:sz w:val="20"/>
          <w:szCs w:val="20"/>
        </w:rPr>
      </w:pPr>
    </w:p>
    <w:p w14:paraId="72CC9C91" w14:textId="77777777" w:rsidR="007B2497" w:rsidRPr="004F21B9" w:rsidRDefault="007B2497" w:rsidP="007B2497">
      <w:pPr>
        <w:tabs>
          <w:tab w:val="left" w:pos="567"/>
        </w:tabs>
        <w:spacing w:line="360" w:lineRule="auto"/>
        <w:ind w:left="567" w:hanging="567"/>
        <w:jc w:val="both"/>
        <w:rPr>
          <w:rFonts w:ascii="Century Gothic" w:hAnsi="Century Gothic" w:cs="Arial"/>
          <w:sz w:val="20"/>
          <w:szCs w:val="20"/>
        </w:rPr>
      </w:pPr>
    </w:p>
    <w:p w14:paraId="2E9F580B" w14:textId="77777777" w:rsidR="007B2497" w:rsidRPr="004F21B9" w:rsidRDefault="007B2497" w:rsidP="007B2497">
      <w:pPr>
        <w:tabs>
          <w:tab w:val="left" w:pos="567"/>
        </w:tabs>
        <w:spacing w:line="360" w:lineRule="auto"/>
        <w:ind w:left="567" w:hanging="567"/>
        <w:jc w:val="both"/>
        <w:rPr>
          <w:rFonts w:ascii="Century Gothic" w:hAnsi="Century Gothic" w:cs="Arial"/>
          <w:b/>
          <w:bCs/>
          <w:sz w:val="20"/>
          <w:szCs w:val="20"/>
        </w:rPr>
      </w:pPr>
      <w:r w:rsidRPr="004F21B9">
        <w:rPr>
          <w:rFonts w:ascii="Century Gothic" w:hAnsi="Century Gothic" w:cs="Arial"/>
          <w:b/>
          <w:bCs/>
          <w:sz w:val="20"/>
          <w:szCs w:val="20"/>
        </w:rPr>
        <w:t>2.</w:t>
      </w:r>
      <w:r w:rsidRPr="004F21B9">
        <w:rPr>
          <w:rFonts w:ascii="Century Gothic" w:hAnsi="Century Gothic" w:cs="Arial"/>
          <w:b/>
          <w:bCs/>
          <w:sz w:val="20"/>
          <w:szCs w:val="20"/>
        </w:rPr>
        <w:tab/>
        <w:t>Vertragsabschluss</w:t>
      </w:r>
    </w:p>
    <w:p w14:paraId="32017118" w14:textId="77777777"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2.1</w:t>
      </w:r>
      <w:r w:rsidRPr="004F21B9">
        <w:rPr>
          <w:rFonts w:ascii="Century Gothic" w:hAnsi="Century Gothic" w:cs="Arial"/>
          <w:sz w:val="20"/>
          <w:szCs w:val="20"/>
        </w:rPr>
        <w:tab/>
        <w:t xml:space="preserve">Der Vertragspartner hat keinen Anspruch auf Kostenersatz für die Erstellung von Angeboten oder Kostenvoranschlägen. Kostenvoranschläge der Vertragspartner werden stets unter der ausdrücklichen Gewährleistung ihrer Richtigkeit und Vollständigkeit abgegeben. </w:t>
      </w:r>
    </w:p>
    <w:p w14:paraId="7C5C6A0D" w14:textId="6283E799"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2.2</w:t>
      </w:r>
      <w:r w:rsidRPr="004F21B9">
        <w:rPr>
          <w:rFonts w:ascii="Century Gothic" w:hAnsi="Century Gothic" w:cs="Arial"/>
          <w:sz w:val="20"/>
          <w:szCs w:val="20"/>
        </w:rPr>
        <w:tab/>
        <w:t xml:space="preserve">Nur schriftliche Beauftragungen von Leistungen verpflichten die Hausverwaltung. Mündliche Vereinbarungen oder Abweichungen vom Vertrag bedürfen einer schriftlichen Bestätigung durch die </w:t>
      </w:r>
      <w:r>
        <w:rPr>
          <w:rFonts w:ascii="Century Gothic" w:hAnsi="Century Gothic" w:cs="Arial"/>
          <w:sz w:val="20"/>
          <w:szCs w:val="20"/>
        </w:rPr>
        <w:t>Verwaltung</w:t>
      </w:r>
      <w:r w:rsidRPr="004F21B9">
        <w:rPr>
          <w:rFonts w:ascii="Century Gothic" w:hAnsi="Century Gothic" w:cs="Arial"/>
          <w:sz w:val="20"/>
          <w:szCs w:val="20"/>
        </w:rPr>
        <w:t xml:space="preserve">. </w:t>
      </w:r>
    </w:p>
    <w:p w14:paraId="005D67BE" w14:textId="6263CC20"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2.3</w:t>
      </w:r>
      <w:r w:rsidRPr="004F21B9">
        <w:rPr>
          <w:rFonts w:ascii="Century Gothic" w:hAnsi="Century Gothic" w:cs="Arial"/>
          <w:sz w:val="20"/>
          <w:szCs w:val="20"/>
        </w:rPr>
        <w:tab/>
        <w:t xml:space="preserve">Die </w:t>
      </w:r>
      <w:r>
        <w:rPr>
          <w:rFonts w:ascii="Century Gothic" w:hAnsi="Century Gothic" w:cs="Arial"/>
          <w:sz w:val="20"/>
          <w:szCs w:val="20"/>
        </w:rPr>
        <w:t>Verwaltung</w:t>
      </w:r>
      <w:r w:rsidRPr="004F21B9">
        <w:rPr>
          <w:rFonts w:ascii="Century Gothic" w:hAnsi="Century Gothic" w:cs="Arial"/>
          <w:sz w:val="20"/>
          <w:szCs w:val="20"/>
        </w:rPr>
        <w:t xml:space="preserve"> </w:t>
      </w:r>
      <w:r w:rsidRPr="004F21B9">
        <w:rPr>
          <w:rFonts w:ascii="Century Gothic" w:hAnsi="Century Gothic" w:cs="Arial"/>
          <w:sz w:val="20"/>
          <w:szCs w:val="20"/>
        </w:rPr>
        <w:t xml:space="preserve">ist nur dann aus von ihr beauftragten Leistungen verpflichtet, wenn der Vertragspartner der </w:t>
      </w:r>
      <w:r>
        <w:rPr>
          <w:rFonts w:ascii="Century Gothic" w:hAnsi="Century Gothic" w:cs="Arial"/>
          <w:sz w:val="20"/>
          <w:szCs w:val="20"/>
        </w:rPr>
        <w:t>Verwaltung</w:t>
      </w:r>
      <w:r w:rsidRPr="004F21B9">
        <w:rPr>
          <w:rFonts w:ascii="Century Gothic" w:hAnsi="Century Gothic" w:cs="Arial"/>
          <w:sz w:val="20"/>
          <w:szCs w:val="20"/>
        </w:rPr>
        <w:t xml:space="preserve"> </w:t>
      </w:r>
      <w:r w:rsidRPr="004F21B9">
        <w:rPr>
          <w:rFonts w:ascii="Century Gothic" w:hAnsi="Century Gothic" w:cs="Arial"/>
          <w:sz w:val="20"/>
          <w:szCs w:val="20"/>
        </w:rPr>
        <w:t xml:space="preserve">binnen 5 Tagen ab schriftlicher Beauftragung eine schriftliche Auftragsbestätigung zusendet. Weicht die Auftragsbestätigung vom Auftrag ab, treffen die </w:t>
      </w:r>
      <w:r>
        <w:rPr>
          <w:rFonts w:ascii="Century Gothic" w:hAnsi="Century Gothic" w:cs="Arial"/>
          <w:sz w:val="20"/>
          <w:szCs w:val="20"/>
        </w:rPr>
        <w:t>Verwaltung</w:t>
      </w:r>
      <w:r w:rsidRPr="004F21B9">
        <w:rPr>
          <w:rFonts w:ascii="Century Gothic" w:hAnsi="Century Gothic" w:cs="Arial"/>
          <w:sz w:val="20"/>
          <w:szCs w:val="20"/>
        </w:rPr>
        <w:t xml:space="preserve"> </w:t>
      </w:r>
      <w:r w:rsidRPr="004F21B9">
        <w:rPr>
          <w:rFonts w:ascii="Century Gothic" w:hAnsi="Century Gothic" w:cs="Arial"/>
          <w:sz w:val="20"/>
          <w:szCs w:val="20"/>
        </w:rPr>
        <w:t>daraus nur dann Verpflichtungen, wenn sie dieser Abweichung ausdrücklich und schriftlich zustimmt.</w:t>
      </w:r>
    </w:p>
    <w:p w14:paraId="1A61909C" w14:textId="77777777" w:rsidR="007B2497" w:rsidRPr="004F21B9" w:rsidRDefault="007B2497" w:rsidP="007B2497">
      <w:pPr>
        <w:tabs>
          <w:tab w:val="left" w:pos="567"/>
        </w:tabs>
        <w:spacing w:line="360" w:lineRule="auto"/>
        <w:ind w:left="567" w:hanging="567"/>
        <w:jc w:val="both"/>
        <w:rPr>
          <w:rFonts w:ascii="Century Gothic" w:hAnsi="Century Gothic" w:cs="Arial"/>
          <w:sz w:val="20"/>
          <w:szCs w:val="20"/>
        </w:rPr>
      </w:pPr>
    </w:p>
    <w:p w14:paraId="2BF56713" w14:textId="77777777" w:rsidR="007B2497" w:rsidRPr="004F21B9" w:rsidRDefault="007B2497" w:rsidP="007B2497">
      <w:pPr>
        <w:tabs>
          <w:tab w:val="left" w:pos="567"/>
        </w:tabs>
        <w:spacing w:line="360" w:lineRule="auto"/>
        <w:ind w:left="567" w:hanging="567"/>
        <w:jc w:val="both"/>
        <w:rPr>
          <w:rFonts w:ascii="Century Gothic" w:hAnsi="Century Gothic" w:cs="Arial"/>
          <w:b/>
          <w:bCs/>
          <w:sz w:val="20"/>
          <w:szCs w:val="20"/>
        </w:rPr>
      </w:pPr>
      <w:r w:rsidRPr="004F21B9">
        <w:rPr>
          <w:rFonts w:ascii="Century Gothic" w:hAnsi="Century Gothic" w:cs="Arial"/>
          <w:b/>
          <w:bCs/>
          <w:sz w:val="20"/>
          <w:szCs w:val="20"/>
        </w:rPr>
        <w:t>3.</w:t>
      </w:r>
      <w:r w:rsidRPr="004F21B9">
        <w:rPr>
          <w:rFonts w:ascii="Century Gothic" w:hAnsi="Century Gothic" w:cs="Arial"/>
          <w:b/>
          <w:bCs/>
          <w:sz w:val="20"/>
          <w:szCs w:val="20"/>
        </w:rPr>
        <w:tab/>
        <w:t>Preise</w:t>
      </w:r>
    </w:p>
    <w:p w14:paraId="008000CE" w14:textId="3213975C"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3.1</w:t>
      </w:r>
      <w:r w:rsidRPr="004F21B9">
        <w:rPr>
          <w:rFonts w:ascii="Century Gothic" w:hAnsi="Century Gothic" w:cs="Arial"/>
          <w:sz w:val="20"/>
          <w:szCs w:val="20"/>
        </w:rPr>
        <w:tab/>
        <w:t xml:space="preserve">Der vereinbarte Preis für die Beziehung von Leistungen gilt als pauschaler Fixpreis, der keiner Änderung unterliegt. Eine Änderung ist auch dann ausgeschlossen, wenn die Leistungserbringung durch unvorhersehbare Ereignisse erschwert wird. Abweichungen vom vereinbarten Preis erfordern die schriftliche Zustimmung durch die </w:t>
      </w:r>
      <w:r>
        <w:rPr>
          <w:rFonts w:ascii="Century Gothic" w:hAnsi="Century Gothic" w:cs="Arial"/>
          <w:sz w:val="20"/>
          <w:szCs w:val="20"/>
        </w:rPr>
        <w:t>Verwaltung.</w:t>
      </w:r>
    </w:p>
    <w:p w14:paraId="49AB8DAA" w14:textId="77777777" w:rsidR="007B2497"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3.2</w:t>
      </w:r>
      <w:r w:rsidRPr="004F21B9">
        <w:rPr>
          <w:rFonts w:ascii="Century Gothic" w:hAnsi="Century Gothic" w:cs="Arial"/>
          <w:sz w:val="20"/>
          <w:szCs w:val="20"/>
        </w:rPr>
        <w:tab/>
        <w:t>Im vereinbarten Preis sind bereits sämtliche Nebenkosten wie insbesondere Zustell-, Fahrt-, Fracht-, Transport-, Montage-, Inbetriebnahme- und Versicherungskosten beinhaltet. Allfällige in der Beauftragung angeführte Prüfzertifikate oder Atteste gelten vom vereinbarten Preis umfasst und sind beizubringen. Regieleistungen sind nur über gesonderten schriftlichen Auftrag durch die Hausverwaltung durchzuführen.</w:t>
      </w:r>
      <w:r>
        <w:rPr>
          <w:rFonts w:ascii="Century Gothic" w:hAnsi="Century Gothic" w:cs="Arial"/>
          <w:sz w:val="20"/>
          <w:szCs w:val="20"/>
        </w:rPr>
        <w:t xml:space="preserve"> </w:t>
      </w:r>
    </w:p>
    <w:p w14:paraId="5566A0C1" w14:textId="70D4BCA4"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C33566">
        <w:rPr>
          <w:rFonts w:ascii="Century Gothic" w:hAnsi="Century Gothic" w:cs="Arial"/>
          <w:sz w:val="20"/>
          <w:szCs w:val="20"/>
        </w:rPr>
        <w:t>3.3</w:t>
      </w:r>
      <w:r w:rsidRPr="00C33566">
        <w:rPr>
          <w:rFonts w:ascii="Century Gothic" w:hAnsi="Century Gothic" w:cs="Arial"/>
          <w:sz w:val="20"/>
          <w:szCs w:val="20"/>
        </w:rPr>
        <w:tab/>
        <w:t xml:space="preserve">Provisionen oder Honorare für die Abwicklung durch die </w:t>
      </w:r>
      <w:r>
        <w:rPr>
          <w:rFonts w:ascii="Century Gothic" w:hAnsi="Century Gothic" w:cs="Arial"/>
          <w:sz w:val="20"/>
          <w:szCs w:val="20"/>
        </w:rPr>
        <w:t>Verwaltung</w:t>
      </w:r>
      <w:r w:rsidRPr="00C33566">
        <w:rPr>
          <w:rFonts w:ascii="Century Gothic" w:hAnsi="Century Gothic" w:cs="Arial"/>
          <w:sz w:val="20"/>
          <w:szCs w:val="20"/>
        </w:rPr>
        <w:t xml:space="preserve"> </w:t>
      </w:r>
      <w:r w:rsidRPr="00C33566">
        <w:rPr>
          <w:rFonts w:ascii="Century Gothic" w:hAnsi="Century Gothic" w:cs="Arial"/>
          <w:sz w:val="20"/>
          <w:szCs w:val="20"/>
        </w:rPr>
        <w:t>sind nicht in den Pauschalpreisen enthalten.</w:t>
      </w:r>
    </w:p>
    <w:p w14:paraId="5D31E3EE" w14:textId="77777777" w:rsidR="007B2497" w:rsidRPr="004F21B9" w:rsidRDefault="007B2497" w:rsidP="007B2497">
      <w:pPr>
        <w:tabs>
          <w:tab w:val="left" w:pos="567"/>
        </w:tabs>
        <w:spacing w:line="360" w:lineRule="auto"/>
        <w:ind w:left="567" w:hanging="567"/>
        <w:jc w:val="both"/>
        <w:rPr>
          <w:rFonts w:ascii="Century Gothic" w:hAnsi="Century Gothic" w:cs="Arial"/>
          <w:sz w:val="20"/>
          <w:szCs w:val="20"/>
        </w:rPr>
      </w:pPr>
    </w:p>
    <w:p w14:paraId="5E01F6CE" w14:textId="77777777" w:rsidR="007B2497" w:rsidRPr="004F21B9" w:rsidRDefault="007B2497" w:rsidP="007B2497">
      <w:pPr>
        <w:tabs>
          <w:tab w:val="left" w:pos="567"/>
        </w:tabs>
        <w:spacing w:line="360" w:lineRule="auto"/>
        <w:ind w:left="567" w:hanging="567"/>
        <w:jc w:val="both"/>
        <w:rPr>
          <w:rFonts w:ascii="Century Gothic" w:hAnsi="Century Gothic" w:cs="Arial"/>
          <w:b/>
          <w:bCs/>
          <w:sz w:val="20"/>
          <w:szCs w:val="20"/>
        </w:rPr>
      </w:pPr>
      <w:r w:rsidRPr="004F21B9">
        <w:rPr>
          <w:rFonts w:ascii="Century Gothic" w:hAnsi="Century Gothic" w:cs="Arial"/>
          <w:b/>
          <w:bCs/>
          <w:sz w:val="20"/>
          <w:szCs w:val="20"/>
        </w:rPr>
        <w:t xml:space="preserve">4. </w:t>
      </w:r>
      <w:r w:rsidRPr="004F21B9">
        <w:rPr>
          <w:rFonts w:ascii="Century Gothic" w:hAnsi="Century Gothic" w:cs="Arial"/>
          <w:b/>
          <w:bCs/>
          <w:sz w:val="20"/>
          <w:szCs w:val="20"/>
        </w:rPr>
        <w:tab/>
        <w:t>Rechte und Schutzrechte</w:t>
      </w:r>
    </w:p>
    <w:p w14:paraId="0C661268" w14:textId="000AFE66"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4.1</w:t>
      </w:r>
      <w:r w:rsidRPr="004F21B9">
        <w:rPr>
          <w:rFonts w:ascii="Century Gothic" w:hAnsi="Century Gothic" w:cs="Arial"/>
          <w:sz w:val="20"/>
          <w:szCs w:val="20"/>
        </w:rPr>
        <w:tab/>
        <w:t xml:space="preserve">Pläne, Skizzen, und sonstige technische Unterlagen, die Teil des Angebotes sein können, bleiben ebenso wie Muster, Abbildungen und dergleichen geistiges Eigentum der </w:t>
      </w:r>
      <w:r>
        <w:rPr>
          <w:rFonts w:ascii="Century Gothic" w:hAnsi="Century Gothic" w:cs="Arial"/>
          <w:sz w:val="20"/>
          <w:szCs w:val="20"/>
        </w:rPr>
        <w:t>Verwaltung</w:t>
      </w:r>
      <w:r w:rsidRPr="004F21B9">
        <w:rPr>
          <w:rFonts w:ascii="Century Gothic" w:hAnsi="Century Gothic" w:cs="Arial"/>
          <w:sz w:val="20"/>
          <w:szCs w:val="20"/>
        </w:rPr>
        <w:t xml:space="preserve"> </w:t>
      </w:r>
      <w:r w:rsidRPr="004F21B9">
        <w:rPr>
          <w:rFonts w:ascii="Century Gothic" w:hAnsi="Century Gothic" w:cs="Arial"/>
          <w:sz w:val="20"/>
          <w:szCs w:val="20"/>
        </w:rPr>
        <w:t xml:space="preserve">und sind nach deren jederzeitigem Verlangen an diese herauszugeben. Jede Verwertung, Vervielfältigung, Reproduktion, Verbreitung und Aushändigung an Dritte, Veröffentlichung und Vorführung darf nur mit ausdrücklicher Zustimmung der </w:t>
      </w:r>
      <w:r>
        <w:rPr>
          <w:rFonts w:ascii="Century Gothic" w:hAnsi="Century Gothic" w:cs="Arial"/>
          <w:sz w:val="20"/>
          <w:szCs w:val="20"/>
        </w:rPr>
        <w:t>Verwaltung</w:t>
      </w:r>
      <w:r w:rsidRPr="004F21B9">
        <w:rPr>
          <w:rFonts w:ascii="Century Gothic" w:hAnsi="Century Gothic" w:cs="Arial"/>
          <w:sz w:val="20"/>
          <w:szCs w:val="20"/>
        </w:rPr>
        <w:t xml:space="preserve"> </w:t>
      </w:r>
      <w:r w:rsidRPr="004F21B9">
        <w:rPr>
          <w:rFonts w:ascii="Century Gothic" w:hAnsi="Century Gothic" w:cs="Arial"/>
          <w:sz w:val="20"/>
          <w:szCs w:val="20"/>
        </w:rPr>
        <w:t>erfolgen.</w:t>
      </w:r>
    </w:p>
    <w:p w14:paraId="42DCE3E4" w14:textId="17B2F291"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4.2.</w:t>
      </w:r>
      <w:r w:rsidRPr="004F21B9">
        <w:rPr>
          <w:rFonts w:ascii="Century Gothic" w:hAnsi="Century Gothic" w:cs="Arial"/>
          <w:sz w:val="20"/>
          <w:szCs w:val="20"/>
        </w:rPr>
        <w:tab/>
        <w:t xml:space="preserve">Für den Fall des Zuwiderhandelns gegen die unter Punkt 4.1 genannten Verpflichtungen verpflichtet sich der Vertragspartner zur Zahlung einer verschuldensunabhängigen Vertragsstrafe von EUR 5.000,00 je Verstoß. Übersteigt der Schaden die Vertragsstrafe behält sich die </w:t>
      </w:r>
      <w:r>
        <w:rPr>
          <w:rFonts w:ascii="Century Gothic" w:hAnsi="Century Gothic" w:cs="Arial"/>
          <w:sz w:val="20"/>
          <w:szCs w:val="20"/>
        </w:rPr>
        <w:t>Verwaltung</w:t>
      </w:r>
      <w:r w:rsidRPr="004F21B9">
        <w:rPr>
          <w:rFonts w:ascii="Century Gothic" w:hAnsi="Century Gothic" w:cs="Arial"/>
          <w:sz w:val="20"/>
          <w:szCs w:val="20"/>
        </w:rPr>
        <w:t xml:space="preserve"> </w:t>
      </w:r>
      <w:r w:rsidRPr="004F21B9">
        <w:rPr>
          <w:rFonts w:ascii="Century Gothic" w:hAnsi="Century Gothic" w:cs="Arial"/>
          <w:sz w:val="20"/>
          <w:szCs w:val="20"/>
        </w:rPr>
        <w:t xml:space="preserve">ausdrücklich vor, den die </w:t>
      </w:r>
      <w:r w:rsidRPr="004F21B9">
        <w:rPr>
          <w:rFonts w:ascii="Century Gothic" w:hAnsi="Century Gothic" w:cs="Arial"/>
          <w:sz w:val="20"/>
          <w:szCs w:val="20"/>
        </w:rPr>
        <w:lastRenderedPageBreak/>
        <w:t>Vertragsstrafe übersteigenden Schaden geltend zu machen.</w:t>
      </w:r>
    </w:p>
    <w:p w14:paraId="2F1F7FF0" w14:textId="77777777" w:rsidR="007B2497" w:rsidRPr="004F21B9" w:rsidRDefault="007B2497" w:rsidP="007B2497">
      <w:pPr>
        <w:tabs>
          <w:tab w:val="left" w:pos="567"/>
        </w:tabs>
        <w:spacing w:line="360" w:lineRule="auto"/>
        <w:ind w:left="567" w:hanging="567"/>
        <w:jc w:val="both"/>
        <w:rPr>
          <w:rFonts w:ascii="Century Gothic" w:hAnsi="Century Gothic" w:cs="Arial"/>
          <w:sz w:val="20"/>
          <w:szCs w:val="20"/>
        </w:rPr>
      </w:pPr>
    </w:p>
    <w:p w14:paraId="667BF96B" w14:textId="77777777" w:rsidR="007B2497" w:rsidRPr="004F21B9" w:rsidRDefault="007B2497" w:rsidP="007B2497">
      <w:pPr>
        <w:tabs>
          <w:tab w:val="left" w:pos="567"/>
        </w:tabs>
        <w:spacing w:line="360" w:lineRule="auto"/>
        <w:ind w:left="567" w:hanging="567"/>
        <w:jc w:val="both"/>
        <w:rPr>
          <w:rFonts w:ascii="Century Gothic" w:hAnsi="Century Gothic" w:cs="Arial"/>
          <w:b/>
          <w:bCs/>
          <w:sz w:val="20"/>
          <w:szCs w:val="20"/>
        </w:rPr>
      </w:pPr>
      <w:r w:rsidRPr="004F21B9">
        <w:rPr>
          <w:rFonts w:ascii="Century Gothic" w:hAnsi="Century Gothic" w:cs="Arial"/>
          <w:b/>
          <w:bCs/>
          <w:sz w:val="20"/>
          <w:szCs w:val="20"/>
        </w:rPr>
        <w:t>5.</w:t>
      </w:r>
      <w:r w:rsidRPr="004F21B9">
        <w:rPr>
          <w:rFonts w:ascii="Century Gothic" w:hAnsi="Century Gothic" w:cs="Arial"/>
          <w:b/>
          <w:bCs/>
          <w:sz w:val="20"/>
          <w:szCs w:val="20"/>
        </w:rPr>
        <w:tab/>
        <w:t>Liefer- und Leistungsbedingungen</w:t>
      </w:r>
    </w:p>
    <w:p w14:paraId="3D1C78E7" w14:textId="1A253DE4"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5.1</w:t>
      </w:r>
      <w:r w:rsidRPr="004F21B9">
        <w:rPr>
          <w:rFonts w:ascii="Century Gothic" w:hAnsi="Century Gothic" w:cs="Arial"/>
          <w:sz w:val="20"/>
          <w:szCs w:val="20"/>
        </w:rPr>
        <w:tab/>
        <w:t xml:space="preserve">Alle in der Beauftragung genannten Leistungs- und Liefertermine gelten als Fixtermin </w:t>
      </w:r>
      <w:proofErr w:type="spellStart"/>
      <w:r w:rsidRPr="004F21B9">
        <w:rPr>
          <w:rFonts w:ascii="Century Gothic" w:hAnsi="Century Gothic" w:cs="Arial"/>
          <w:sz w:val="20"/>
          <w:szCs w:val="20"/>
        </w:rPr>
        <w:t>iSd</w:t>
      </w:r>
      <w:proofErr w:type="spellEnd"/>
      <w:r w:rsidRPr="004F21B9">
        <w:rPr>
          <w:rFonts w:ascii="Century Gothic" w:hAnsi="Century Gothic" w:cs="Arial"/>
          <w:sz w:val="20"/>
          <w:szCs w:val="20"/>
        </w:rPr>
        <w:t xml:space="preserve"> § 919 ABGB. Sobald für den Vertragspartner eine Verzögerung absehbar ist, hat er die </w:t>
      </w:r>
      <w:r>
        <w:rPr>
          <w:rFonts w:ascii="Century Gothic" w:hAnsi="Century Gothic" w:cs="Arial"/>
          <w:sz w:val="20"/>
          <w:szCs w:val="20"/>
        </w:rPr>
        <w:t>Verwaltung</w:t>
      </w:r>
      <w:r w:rsidRPr="004F21B9">
        <w:rPr>
          <w:rFonts w:ascii="Century Gothic" w:hAnsi="Century Gothic" w:cs="Arial"/>
          <w:sz w:val="20"/>
          <w:szCs w:val="20"/>
        </w:rPr>
        <w:t xml:space="preserve"> </w:t>
      </w:r>
      <w:r w:rsidRPr="004F21B9">
        <w:rPr>
          <w:rFonts w:ascii="Century Gothic" w:hAnsi="Century Gothic" w:cs="Arial"/>
          <w:sz w:val="20"/>
          <w:szCs w:val="20"/>
        </w:rPr>
        <w:t xml:space="preserve">umgehend davon schriftlich zu informieren. Bei Nichteinhaltung des Fixtermines ist die </w:t>
      </w:r>
      <w:r>
        <w:rPr>
          <w:rFonts w:ascii="Century Gothic" w:hAnsi="Century Gothic" w:cs="Arial"/>
          <w:sz w:val="20"/>
          <w:szCs w:val="20"/>
        </w:rPr>
        <w:t>Verwaltung</w:t>
      </w:r>
      <w:r w:rsidRPr="004F21B9">
        <w:rPr>
          <w:rFonts w:ascii="Century Gothic" w:hAnsi="Century Gothic" w:cs="Arial"/>
          <w:sz w:val="20"/>
          <w:szCs w:val="20"/>
        </w:rPr>
        <w:t xml:space="preserve"> </w:t>
      </w:r>
      <w:r w:rsidRPr="004F21B9">
        <w:rPr>
          <w:rFonts w:ascii="Century Gothic" w:hAnsi="Century Gothic" w:cs="Arial"/>
          <w:sz w:val="20"/>
          <w:szCs w:val="20"/>
        </w:rPr>
        <w:t>ohne Setzung einer Nachfrist berechtigt, wahlweise auf die Erfüllung zu bestehen und/oder den Verspätungsschaden geltend zu machen oder auf die verspätete Erfüllung bestehen oder vom Vertrag zurücktreten und/oder den Nichterfüllungsschaden geltend zu machen.</w:t>
      </w:r>
    </w:p>
    <w:p w14:paraId="08571980" w14:textId="67A378AE"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5.2</w:t>
      </w:r>
      <w:r w:rsidRPr="004F21B9">
        <w:rPr>
          <w:rFonts w:ascii="Century Gothic" w:hAnsi="Century Gothic" w:cs="Arial"/>
          <w:sz w:val="20"/>
          <w:szCs w:val="20"/>
        </w:rPr>
        <w:tab/>
        <w:t xml:space="preserve">Leistungen gelten erst dann als vollständig erbracht, wenn die Ware am vereinbarten Zielort eingetroffen ist und sämtliche Nebenleistungen (wie z.B. die unter Punkt 3.2. genannten) erbracht wurden. Besteht die Leistungserbringung in der Erbringung einer Werkleistung, gilt diese erst dann als vollständig erbracht, wenn das Werk vollendet und von der </w:t>
      </w:r>
      <w:r>
        <w:rPr>
          <w:rFonts w:ascii="Century Gothic" w:hAnsi="Century Gothic" w:cs="Arial"/>
          <w:sz w:val="20"/>
          <w:szCs w:val="20"/>
        </w:rPr>
        <w:t>Verwaltung</w:t>
      </w:r>
      <w:r w:rsidRPr="004F21B9">
        <w:rPr>
          <w:rFonts w:ascii="Century Gothic" w:hAnsi="Century Gothic" w:cs="Arial"/>
          <w:sz w:val="20"/>
          <w:szCs w:val="20"/>
        </w:rPr>
        <w:t xml:space="preserve"> </w:t>
      </w:r>
      <w:r w:rsidRPr="004F21B9">
        <w:rPr>
          <w:rFonts w:ascii="Century Gothic" w:hAnsi="Century Gothic" w:cs="Arial"/>
          <w:sz w:val="20"/>
          <w:szCs w:val="20"/>
        </w:rPr>
        <w:t xml:space="preserve">überprüft und abgenommen wurde. Kosten, die im Zusammenhang mit der Abnahme des Werks entstehen, sind im vereinbarten Preis </w:t>
      </w:r>
      <w:r w:rsidRPr="00C33566">
        <w:rPr>
          <w:rFonts w:ascii="Century Gothic" w:hAnsi="Century Gothic" w:cs="Arial"/>
          <w:sz w:val="20"/>
          <w:szCs w:val="20"/>
        </w:rPr>
        <w:t>inkludiert. Mit vollständiger Zahlung des Preises für das Werk, gehen die Rechte an dem Werk auf den Auftraggeber über.</w:t>
      </w:r>
    </w:p>
    <w:p w14:paraId="107A0657" w14:textId="5C0093F4"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5.3</w:t>
      </w:r>
      <w:r w:rsidRPr="004F21B9">
        <w:rPr>
          <w:rFonts w:ascii="Century Gothic" w:hAnsi="Century Gothic" w:cs="Arial"/>
          <w:sz w:val="20"/>
          <w:szCs w:val="20"/>
        </w:rPr>
        <w:tab/>
        <w:t xml:space="preserve">Teillieferungen bedürfen der vorherigen schriftlichen Zustimmung durch die </w:t>
      </w:r>
      <w:r>
        <w:rPr>
          <w:rFonts w:ascii="Century Gothic" w:hAnsi="Century Gothic" w:cs="Arial"/>
          <w:sz w:val="20"/>
          <w:szCs w:val="20"/>
        </w:rPr>
        <w:t>Verwaltung</w:t>
      </w:r>
      <w:r w:rsidRPr="004F21B9">
        <w:rPr>
          <w:rFonts w:ascii="Century Gothic" w:hAnsi="Century Gothic" w:cs="Arial"/>
          <w:sz w:val="20"/>
          <w:szCs w:val="20"/>
        </w:rPr>
        <w:t>.</w:t>
      </w:r>
    </w:p>
    <w:p w14:paraId="3451EBFB" w14:textId="77777777"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5.4</w:t>
      </w:r>
      <w:r w:rsidRPr="004F21B9">
        <w:rPr>
          <w:rFonts w:ascii="Century Gothic" w:hAnsi="Century Gothic" w:cs="Arial"/>
          <w:sz w:val="20"/>
          <w:szCs w:val="20"/>
        </w:rPr>
        <w:tab/>
        <w:t xml:space="preserve">Der Vertragspartner ist verpflichtet, für eine für die Ware und Versandart geeignete Verpackung zu sorgen. Wird die Ware beim Versand beschädigt, trägt jedenfalls der Vertragspartner hierfür die Kosten. Die Warenlieferung erfolgt auf Gefahr des Vertragspartners. </w:t>
      </w:r>
    </w:p>
    <w:p w14:paraId="45D6D4C0" w14:textId="77777777"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5.5</w:t>
      </w:r>
      <w:r w:rsidRPr="004F21B9">
        <w:rPr>
          <w:rFonts w:ascii="Century Gothic" w:hAnsi="Century Gothic" w:cs="Arial"/>
          <w:sz w:val="20"/>
          <w:szCs w:val="20"/>
        </w:rPr>
        <w:tab/>
        <w:t xml:space="preserve">Jeder Lieferung ist ein getrennter Lieferschein des Vertragspartners beizulegen, der Auftraggeber, Auftragsnummer, Warenverzeichnis, Lieferort und vereinbarten Liefertermin zu beinhalten hat. </w:t>
      </w:r>
    </w:p>
    <w:p w14:paraId="5DAC980C" w14:textId="77777777"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5.6</w:t>
      </w:r>
      <w:r w:rsidRPr="004F21B9">
        <w:rPr>
          <w:rFonts w:ascii="Century Gothic" w:hAnsi="Century Gothic" w:cs="Arial"/>
          <w:sz w:val="20"/>
          <w:szCs w:val="20"/>
        </w:rPr>
        <w:tab/>
        <w:t>Der Vertragspartner garantiert, dass Ersatzteile zu von der Hausverwaltung bezogenen Waren mindestens 5 Jahre nach erfolgter Lieferung zur Verfügung stehen.</w:t>
      </w:r>
    </w:p>
    <w:p w14:paraId="4151FD72" w14:textId="77777777"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5.7</w:t>
      </w:r>
      <w:r w:rsidRPr="004F21B9">
        <w:rPr>
          <w:rFonts w:ascii="Century Gothic" w:hAnsi="Century Gothic" w:cs="Arial"/>
          <w:sz w:val="20"/>
          <w:szCs w:val="20"/>
        </w:rPr>
        <w:tab/>
        <w:t>Der Vertragspartner bestätigt, dass er sämtliche für die Ausführung der Leistung erforderlichen Berechtigungen besitzt.</w:t>
      </w:r>
    </w:p>
    <w:p w14:paraId="0174C646" w14:textId="7CFBDA05" w:rsidR="007B2497"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5.8</w:t>
      </w:r>
      <w:r w:rsidRPr="004F21B9">
        <w:rPr>
          <w:rFonts w:ascii="Century Gothic" w:hAnsi="Century Gothic" w:cs="Arial"/>
          <w:sz w:val="20"/>
          <w:szCs w:val="20"/>
        </w:rPr>
        <w:tab/>
        <w:t xml:space="preserve">Die </w:t>
      </w:r>
      <w:r>
        <w:rPr>
          <w:rFonts w:ascii="Century Gothic" w:hAnsi="Century Gothic" w:cs="Arial"/>
          <w:sz w:val="20"/>
          <w:szCs w:val="20"/>
        </w:rPr>
        <w:t>Verwaltung</w:t>
      </w:r>
      <w:r w:rsidRPr="004F21B9">
        <w:rPr>
          <w:rFonts w:ascii="Century Gothic" w:hAnsi="Century Gothic" w:cs="Arial"/>
          <w:sz w:val="20"/>
          <w:szCs w:val="20"/>
        </w:rPr>
        <w:t xml:space="preserve"> </w:t>
      </w:r>
      <w:r w:rsidRPr="004F21B9">
        <w:rPr>
          <w:rFonts w:ascii="Century Gothic" w:hAnsi="Century Gothic" w:cs="Arial"/>
          <w:sz w:val="20"/>
          <w:szCs w:val="20"/>
        </w:rPr>
        <w:t>ist sich ihrer ökologischen Verantwortung bewusst. Auch der Vertragspartner erklärt, bei der Leistungserbringung im Sinne der Nachhaltigkeit zu handeln. Können Leistungen auf verschiedene Weisen erbracht werden, verpflichtet sich der Vertragspartner soweit technisch möglich und wirtschaftlich zumutbar, jeweils die umweltschonendste Methode anzuwenden. Vertragspartner, die Reinigungsarbeiten erbringen, verpflichten sich soweit technisch möglich und wirtschaftlich zumutbar, nur ökologisch unbedenkliche Reinigungsmittel zu verwenden, das sind solche, die mit dem „Österreichischen Umweltzeichen“ oder sonstigen Umweltsiegeln des Typs I im Sinne der ISO 14024 ausgezeichnet sind.</w:t>
      </w:r>
    </w:p>
    <w:p w14:paraId="77E72652" w14:textId="77777777" w:rsidR="007B2497" w:rsidRPr="004F21B9" w:rsidRDefault="007B2497" w:rsidP="007B2497">
      <w:pPr>
        <w:tabs>
          <w:tab w:val="left" w:pos="567"/>
        </w:tabs>
        <w:spacing w:line="360" w:lineRule="auto"/>
        <w:ind w:left="567" w:hanging="567"/>
        <w:jc w:val="both"/>
        <w:rPr>
          <w:rFonts w:ascii="Century Gothic" w:hAnsi="Century Gothic" w:cs="Arial"/>
          <w:sz w:val="20"/>
          <w:szCs w:val="20"/>
        </w:rPr>
      </w:pPr>
    </w:p>
    <w:p w14:paraId="79B60F26" w14:textId="77777777" w:rsidR="007B2497" w:rsidRPr="004F21B9" w:rsidRDefault="007B2497" w:rsidP="007B2497">
      <w:pPr>
        <w:tabs>
          <w:tab w:val="left" w:pos="567"/>
        </w:tabs>
        <w:spacing w:line="360" w:lineRule="auto"/>
        <w:ind w:left="567" w:hanging="567"/>
        <w:jc w:val="both"/>
        <w:rPr>
          <w:rFonts w:ascii="Century Gothic" w:hAnsi="Century Gothic" w:cs="Arial"/>
          <w:sz w:val="20"/>
          <w:szCs w:val="20"/>
        </w:rPr>
      </w:pPr>
    </w:p>
    <w:p w14:paraId="587017D2" w14:textId="77777777" w:rsidR="007B2497" w:rsidRPr="004F21B9" w:rsidRDefault="007B2497" w:rsidP="007B2497">
      <w:pPr>
        <w:tabs>
          <w:tab w:val="left" w:pos="567"/>
        </w:tabs>
        <w:spacing w:line="360" w:lineRule="auto"/>
        <w:ind w:left="567" w:hanging="567"/>
        <w:jc w:val="both"/>
        <w:rPr>
          <w:rFonts w:ascii="Century Gothic" w:hAnsi="Century Gothic" w:cs="Arial"/>
          <w:b/>
          <w:bCs/>
          <w:sz w:val="20"/>
          <w:szCs w:val="20"/>
        </w:rPr>
      </w:pPr>
      <w:r w:rsidRPr="004F21B9">
        <w:rPr>
          <w:rFonts w:ascii="Century Gothic" w:hAnsi="Century Gothic" w:cs="Arial"/>
          <w:b/>
          <w:bCs/>
          <w:sz w:val="20"/>
          <w:szCs w:val="20"/>
        </w:rPr>
        <w:t>6.</w:t>
      </w:r>
      <w:r w:rsidRPr="004F21B9">
        <w:rPr>
          <w:rFonts w:ascii="Century Gothic" w:hAnsi="Century Gothic" w:cs="Arial"/>
          <w:b/>
          <w:bCs/>
          <w:sz w:val="20"/>
          <w:szCs w:val="20"/>
        </w:rPr>
        <w:tab/>
        <w:t>Gewährleistung und Haftung</w:t>
      </w:r>
    </w:p>
    <w:p w14:paraId="5F4EA63C" w14:textId="77777777" w:rsidR="007B2497"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6.1</w:t>
      </w:r>
      <w:r w:rsidRPr="004F21B9">
        <w:rPr>
          <w:rFonts w:ascii="Century Gothic" w:hAnsi="Century Gothic" w:cs="Arial"/>
          <w:sz w:val="20"/>
          <w:szCs w:val="20"/>
        </w:rPr>
        <w:tab/>
        <w:t>Lieferungen und Leistungen müssen über die zugesicherten Eigenschaften verfügen und dem anerkannten Regeln der Technik entsprechen, den einschlägigen technischen Normen, wie etwa ÖNORMEN und einschlägigen Bestimmungen und Empfehlungen der Behörden und Fachverbände, insbesondere hinsichtlich der Sicherheit, entsprechen.</w:t>
      </w:r>
    </w:p>
    <w:p w14:paraId="674C288E" w14:textId="77777777"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C33566">
        <w:rPr>
          <w:rFonts w:ascii="Century Gothic" w:hAnsi="Century Gothic" w:cs="Arial"/>
          <w:sz w:val="20"/>
          <w:szCs w:val="20"/>
        </w:rPr>
        <w:t>6.2</w:t>
      </w:r>
      <w:r w:rsidRPr="00C33566">
        <w:rPr>
          <w:rFonts w:ascii="Century Gothic" w:hAnsi="Century Gothic" w:cs="Arial"/>
          <w:sz w:val="20"/>
          <w:szCs w:val="20"/>
        </w:rPr>
        <w:tab/>
        <w:t>Die Gewährleistungsfrist richtet sich nach den gesetzlichen Regelungen, sofern im Auftragsschreiben keine anderen Frist vereinbart wurden und wird als Stichtag für den Fristbeginn die Fertigstellung der Arbeiten und ordnungsgemäßer Übergabe an den Auftraggeber festgelegt.</w:t>
      </w:r>
      <w:r>
        <w:rPr>
          <w:rFonts w:ascii="Century Gothic" w:hAnsi="Century Gothic" w:cs="Arial"/>
          <w:sz w:val="20"/>
          <w:szCs w:val="20"/>
        </w:rPr>
        <w:t xml:space="preserve"> </w:t>
      </w:r>
    </w:p>
    <w:p w14:paraId="6FBCCAD7" w14:textId="77777777"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6.</w:t>
      </w:r>
      <w:r>
        <w:rPr>
          <w:rFonts w:ascii="Century Gothic" w:hAnsi="Century Gothic" w:cs="Arial"/>
          <w:sz w:val="20"/>
          <w:szCs w:val="20"/>
        </w:rPr>
        <w:t>3</w:t>
      </w:r>
      <w:r w:rsidRPr="004F21B9">
        <w:rPr>
          <w:rFonts w:ascii="Century Gothic" w:hAnsi="Century Gothic" w:cs="Arial"/>
          <w:sz w:val="20"/>
          <w:szCs w:val="20"/>
        </w:rPr>
        <w:tab/>
        <w:t>Wird diesen Anforderungen nicht entsprochen, hat der Vertragspartner die Mängel umgehend auf eigene Kosten zu beheben. Der Vertragspartner verzichtet auf den Einwand der Unverhältnismäßigkeit der Verbesserung. Falls eine Verbesserung nicht möglich ist, hat der Vertragspartner mangelhafte Teile gegen einwandfreie auszuwechseln, ohne hierfür ein zusätzliches Entgelt zu erhalten. Für den Fall, dass der Mangel nicht umgehend behoben wird, hat der Vertragspartner für sämtliche daraus resultierenden Nachteile einzustehen.</w:t>
      </w:r>
    </w:p>
    <w:p w14:paraId="38BE9297" w14:textId="62D2E590"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6.</w:t>
      </w:r>
      <w:r>
        <w:rPr>
          <w:rFonts w:ascii="Century Gothic" w:hAnsi="Century Gothic" w:cs="Arial"/>
          <w:sz w:val="20"/>
          <w:szCs w:val="20"/>
        </w:rPr>
        <w:t>4</w:t>
      </w:r>
      <w:r w:rsidRPr="004F21B9">
        <w:rPr>
          <w:rFonts w:ascii="Century Gothic" w:hAnsi="Century Gothic" w:cs="Arial"/>
          <w:sz w:val="20"/>
          <w:szCs w:val="20"/>
        </w:rPr>
        <w:tab/>
        <w:t xml:space="preserve">Vertragspartner haften gegenüber der </w:t>
      </w:r>
      <w:r>
        <w:rPr>
          <w:rFonts w:ascii="Century Gothic" w:hAnsi="Century Gothic" w:cs="Arial"/>
          <w:sz w:val="20"/>
          <w:szCs w:val="20"/>
        </w:rPr>
        <w:t>Verwaltung</w:t>
      </w:r>
      <w:r w:rsidRPr="004F21B9">
        <w:rPr>
          <w:rFonts w:ascii="Century Gothic" w:hAnsi="Century Gothic" w:cs="Arial"/>
          <w:sz w:val="20"/>
          <w:szCs w:val="20"/>
        </w:rPr>
        <w:t xml:space="preserve"> </w:t>
      </w:r>
      <w:r w:rsidRPr="004F21B9">
        <w:rPr>
          <w:rFonts w:ascii="Century Gothic" w:hAnsi="Century Gothic" w:cs="Arial"/>
          <w:sz w:val="20"/>
          <w:szCs w:val="20"/>
        </w:rPr>
        <w:t>in vollem Umfang für alle von ihnen oder ihren Erfüllungsgehilfen verursachten Schäden und Folgeschäden, die durch Lieferung mangelhafter Waren oder Erbringung mangelhafter Leistungen verursacht wurden, und zwar unabhängig vom Verschulden der Vertragspartner oder der Erkennbarkeit der Mangelhaftigkeit.</w:t>
      </w:r>
    </w:p>
    <w:p w14:paraId="020A87B2" w14:textId="77777777"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6.</w:t>
      </w:r>
      <w:r>
        <w:rPr>
          <w:rFonts w:ascii="Century Gothic" w:hAnsi="Century Gothic" w:cs="Arial"/>
          <w:sz w:val="20"/>
          <w:szCs w:val="20"/>
        </w:rPr>
        <w:t>5</w:t>
      </w:r>
      <w:r w:rsidRPr="004F21B9">
        <w:rPr>
          <w:rFonts w:ascii="Century Gothic" w:hAnsi="Century Gothic" w:cs="Arial"/>
          <w:sz w:val="20"/>
          <w:szCs w:val="20"/>
        </w:rPr>
        <w:tab/>
        <w:t xml:space="preserve">Die Gewährleistungsfrist wird durch jede schriftliche Mängelrüge unterbrochen. Der Beginn der Gewährleistungsfrist wird nach jeder Mängelbehebung, Ersatzlieferung oder Ersatzleistung neu in Gang gesetzt. Durch Abnahme oder Billigung von vorlegten Zeichnungen oder Plänen verzichtet die Hausverwaltung nicht auf Gewährleistungsansprüche. Die gesetzliche Vermutungsfrist der Mangelhaftigkeit nach § 924 ABGB wird auf die gesamte Dauer der Gewährleistungsfrist erstreckt. </w:t>
      </w:r>
    </w:p>
    <w:p w14:paraId="69046D29" w14:textId="4DDC2147"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6.</w:t>
      </w:r>
      <w:r>
        <w:rPr>
          <w:rFonts w:ascii="Century Gothic" w:hAnsi="Century Gothic" w:cs="Arial"/>
          <w:sz w:val="20"/>
          <w:szCs w:val="20"/>
        </w:rPr>
        <w:t>6</w:t>
      </w:r>
      <w:r w:rsidRPr="004F21B9">
        <w:rPr>
          <w:rFonts w:ascii="Century Gothic" w:hAnsi="Century Gothic" w:cs="Arial"/>
          <w:sz w:val="20"/>
          <w:szCs w:val="20"/>
        </w:rPr>
        <w:tab/>
        <w:t xml:space="preserve">So auf das Vertragsverhältnis die Regelungen des UGB-Anwendung finden, wird die Mängelrügepflicht der </w:t>
      </w:r>
      <w:r>
        <w:rPr>
          <w:rFonts w:ascii="Century Gothic" w:hAnsi="Century Gothic" w:cs="Arial"/>
          <w:sz w:val="20"/>
          <w:szCs w:val="20"/>
        </w:rPr>
        <w:t>Verwaltung</w:t>
      </w:r>
      <w:r w:rsidRPr="004F21B9">
        <w:rPr>
          <w:rFonts w:ascii="Century Gothic" w:hAnsi="Century Gothic" w:cs="Arial"/>
          <w:sz w:val="20"/>
          <w:szCs w:val="20"/>
        </w:rPr>
        <w:t xml:space="preserve"> </w:t>
      </w:r>
      <w:r w:rsidRPr="004F21B9">
        <w:rPr>
          <w:rFonts w:ascii="Century Gothic" w:hAnsi="Century Gothic" w:cs="Arial"/>
          <w:sz w:val="20"/>
          <w:szCs w:val="20"/>
        </w:rPr>
        <w:t>nach §§ 377 und 388 UGB sowie nach den Bestimmungen des UN-Kaufrechts ausdrücklich ausgeschlossen.</w:t>
      </w:r>
    </w:p>
    <w:p w14:paraId="69DCB242" w14:textId="151775ED" w:rsidR="007B2497" w:rsidRPr="00C33566"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6.</w:t>
      </w:r>
      <w:r>
        <w:rPr>
          <w:rFonts w:ascii="Century Gothic" w:hAnsi="Century Gothic" w:cs="Arial"/>
          <w:sz w:val="20"/>
          <w:szCs w:val="20"/>
        </w:rPr>
        <w:t>7</w:t>
      </w:r>
      <w:r w:rsidRPr="004F21B9">
        <w:rPr>
          <w:rFonts w:ascii="Century Gothic" w:hAnsi="Century Gothic" w:cs="Arial"/>
          <w:sz w:val="20"/>
          <w:szCs w:val="20"/>
        </w:rPr>
        <w:tab/>
        <w:t xml:space="preserve">Die </w:t>
      </w:r>
      <w:r>
        <w:rPr>
          <w:rFonts w:ascii="Century Gothic" w:hAnsi="Century Gothic" w:cs="Arial"/>
          <w:sz w:val="20"/>
          <w:szCs w:val="20"/>
        </w:rPr>
        <w:t>Verwaltung</w:t>
      </w:r>
      <w:r w:rsidRPr="004F21B9">
        <w:rPr>
          <w:rFonts w:ascii="Century Gothic" w:hAnsi="Century Gothic" w:cs="Arial"/>
          <w:sz w:val="20"/>
          <w:szCs w:val="20"/>
        </w:rPr>
        <w:t xml:space="preserve"> </w:t>
      </w:r>
      <w:r w:rsidRPr="004F21B9">
        <w:rPr>
          <w:rFonts w:ascii="Century Gothic" w:hAnsi="Century Gothic" w:cs="Arial"/>
          <w:sz w:val="20"/>
          <w:szCs w:val="20"/>
        </w:rPr>
        <w:t xml:space="preserve">kann, so nicht einzelvertraglich anderes ausgehandelt, für die Dauer der Gewährleistungsfrist einen Gewährleistungs- und Schadenersatzansprüche besichernden Haftrücklass </w:t>
      </w:r>
      <w:proofErr w:type="spellStart"/>
      <w:r w:rsidRPr="00C33566">
        <w:rPr>
          <w:rFonts w:ascii="Century Gothic" w:hAnsi="Century Gothic" w:cs="Arial"/>
          <w:sz w:val="20"/>
          <w:szCs w:val="20"/>
        </w:rPr>
        <w:t>iHv</w:t>
      </w:r>
      <w:proofErr w:type="spellEnd"/>
      <w:r w:rsidRPr="00C33566">
        <w:rPr>
          <w:rFonts w:ascii="Century Gothic" w:hAnsi="Century Gothic" w:cs="Arial"/>
          <w:sz w:val="20"/>
          <w:szCs w:val="20"/>
        </w:rPr>
        <w:t xml:space="preserve"> 5% des Bruttorechnungsbetrages einbehalten. Der Haftrücklass kann dem Auftragnehmer gegen Vorlage einer abstrakten Bankgarantie einer österreichischen Großbank abgelöst werden. Die Laufzeit der Bankgarantie darf frühestens 30 Werktage nach Ende der Gewährleistungsfrist enden.</w:t>
      </w:r>
    </w:p>
    <w:p w14:paraId="52AF8231" w14:textId="50DD8F8C" w:rsidR="007B2497" w:rsidRPr="00C33566" w:rsidRDefault="007B2497" w:rsidP="007B2497">
      <w:pPr>
        <w:tabs>
          <w:tab w:val="left" w:pos="567"/>
        </w:tabs>
        <w:spacing w:line="360" w:lineRule="auto"/>
        <w:ind w:left="567" w:hanging="567"/>
        <w:jc w:val="both"/>
        <w:rPr>
          <w:rFonts w:ascii="Century Gothic" w:hAnsi="Century Gothic" w:cs="Arial"/>
          <w:sz w:val="20"/>
          <w:szCs w:val="20"/>
        </w:rPr>
      </w:pPr>
      <w:r w:rsidRPr="00C33566">
        <w:rPr>
          <w:rFonts w:ascii="Century Gothic" w:hAnsi="Century Gothic" w:cs="Arial"/>
          <w:sz w:val="20"/>
          <w:szCs w:val="20"/>
        </w:rPr>
        <w:t>6.8</w:t>
      </w:r>
      <w:r w:rsidRPr="00C33566">
        <w:rPr>
          <w:rFonts w:ascii="Century Gothic" w:hAnsi="Century Gothic" w:cs="Arial"/>
          <w:sz w:val="20"/>
          <w:szCs w:val="20"/>
        </w:rPr>
        <w:tab/>
        <w:t xml:space="preserve">Die </w:t>
      </w:r>
      <w:r>
        <w:rPr>
          <w:rFonts w:ascii="Century Gothic" w:hAnsi="Century Gothic" w:cs="Arial"/>
          <w:sz w:val="20"/>
          <w:szCs w:val="20"/>
        </w:rPr>
        <w:t>Verwaltung</w:t>
      </w:r>
      <w:r w:rsidRPr="00C33566">
        <w:rPr>
          <w:rFonts w:ascii="Century Gothic" w:hAnsi="Century Gothic" w:cs="Arial"/>
          <w:sz w:val="20"/>
          <w:szCs w:val="20"/>
        </w:rPr>
        <w:t xml:space="preserve"> </w:t>
      </w:r>
      <w:r w:rsidRPr="00C33566">
        <w:rPr>
          <w:rFonts w:ascii="Century Gothic" w:hAnsi="Century Gothic" w:cs="Arial"/>
          <w:sz w:val="20"/>
          <w:szCs w:val="20"/>
        </w:rPr>
        <w:t xml:space="preserve">kann, so nicht einzelvertraglich anderes ausgehandelt, für die Dauer der Gewährleistungsfrist einen Gewährleistungs- und Schadenersatzansprüche besichernden Deckungsrücklass </w:t>
      </w:r>
      <w:proofErr w:type="spellStart"/>
      <w:r w:rsidRPr="00C33566">
        <w:rPr>
          <w:rFonts w:ascii="Century Gothic" w:hAnsi="Century Gothic" w:cs="Arial"/>
          <w:sz w:val="20"/>
          <w:szCs w:val="20"/>
        </w:rPr>
        <w:t>iHv</w:t>
      </w:r>
      <w:proofErr w:type="spellEnd"/>
      <w:r w:rsidRPr="00C33566">
        <w:rPr>
          <w:rFonts w:ascii="Century Gothic" w:hAnsi="Century Gothic" w:cs="Arial"/>
          <w:sz w:val="20"/>
          <w:szCs w:val="20"/>
        </w:rPr>
        <w:t xml:space="preserve"> 10% der Teilrechnungssumme (Preis zuzüglich </w:t>
      </w:r>
      <w:proofErr w:type="spellStart"/>
      <w:r w:rsidRPr="00C33566">
        <w:rPr>
          <w:rFonts w:ascii="Century Gothic" w:hAnsi="Century Gothic" w:cs="Arial"/>
          <w:sz w:val="20"/>
          <w:szCs w:val="20"/>
        </w:rPr>
        <w:t>USt</w:t>
      </w:r>
      <w:proofErr w:type="spellEnd"/>
      <w:r w:rsidRPr="00C33566">
        <w:rPr>
          <w:rFonts w:ascii="Century Gothic" w:hAnsi="Century Gothic" w:cs="Arial"/>
          <w:sz w:val="20"/>
          <w:szCs w:val="20"/>
        </w:rPr>
        <w:t xml:space="preserve">) einbehalten. Der </w:t>
      </w:r>
      <w:r w:rsidRPr="00C33566">
        <w:rPr>
          <w:rFonts w:ascii="Century Gothic" w:hAnsi="Century Gothic" w:cs="Arial"/>
          <w:sz w:val="20"/>
          <w:szCs w:val="20"/>
        </w:rPr>
        <w:lastRenderedPageBreak/>
        <w:t>Deckungsrücklass ist mit der Schlussrechnung abzurechnen und kann durch eine abstrakte, auf den Auftraggeber als Begünstigten ausgestellte Bankgarantie einer österreichischen Großbank abgelöst werden. Die Laufzeit der Bankgarantie darf frühestens 30 Werktage nach Gesamtfertigstellung enden.</w:t>
      </w:r>
    </w:p>
    <w:p w14:paraId="32226113" w14:textId="0A8A23C4"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C33566">
        <w:rPr>
          <w:rFonts w:ascii="Century Gothic" w:hAnsi="Century Gothic" w:cs="Arial"/>
          <w:sz w:val="20"/>
          <w:szCs w:val="20"/>
        </w:rPr>
        <w:t>6.9</w:t>
      </w:r>
      <w:r w:rsidRPr="00C33566">
        <w:rPr>
          <w:rFonts w:ascii="Century Gothic" w:hAnsi="Century Gothic" w:cs="Arial"/>
          <w:sz w:val="20"/>
          <w:szCs w:val="20"/>
        </w:rPr>
        <w:tab/>
        <w:t xml:space="preserve">Für den Fall, dass der Vertragspartner von der </w:t>
      </w:r>
      <w:r>
        <w:rPr>
          <w:rFonts w:ascii="Century Gothic" w:hAnsi="Century Gothic" w:cs="Arial"/>
          <w:sz w:val="20"/>
          <w:szCs w:val="20"/>
        </w:rPr>
        <w:t>Verwaltung</w:t>
      </w:r>
      <w:r w:rsidRPr="00C33566">
        <w:rPr>
          <w:rFonts w:ascii="Century Gothic" w:hAnsi="Century Gothic" w:cs="Arial"/>
          <w:sz w:val="20"/>
          <w:szCs w:val="20"/>
        </w:rPr>
        <w:t xml:space="preserve"> </w:t>
      </w:r>
      <w:r w:rsidRPr="00C33566">
        <w:rPr>
          <w:rFonts w:ascii="Century Gothic" w:hAnsi="Century Gothic" w:cs="Arial"/>
          <w:sz w:val="20"/>
          <w:szCs w:val="20"/>
        </w:rPr>
        <w:t xml:space="preserve">Schlüssel oder sonstige Datenträger für die Zutrittssysteme (im Folgenden als „Schlüssel“ bezeichnet) erhalten hat, haftet er für sämtliche Nachteile, welche aus dem Verlust oder Weitergabe derselben entstehen. Die </w:t>
      </w:r>
      <w:r>
        <w:rPr>
          <w:rFonts w:ascii="Century Gothic" w:hAnsi="Century Gothic" w:cs="Arial"/>
          <w:sz w:val="20"/>
          <w:szCs w:val="20"/>
        </w:rPr>
        <w:t>Verwaltung</w:t>
      </w:r>
      <w:r w:rsidRPr="00C33566">
        <w:rPr>
          <w:rFonts w:ascii="Century Gothic" w:hAnsi="Century Gothic" w:cs="Arial"/>
          <w:sz w:val="20"/>
          <w:szCs w:val="20"/>
        </w:rPr>
        <w:t xml:space="preserve"> </w:t>
      </w:r>
      <w:r w:rsidRPr="00C33566">
        <w:rPr>
          <w:rFonts w:ascii="Century Gothic" w:hAnsi="Century Gothic" w:cs="Arial"/>
          <w:sz w:val="20"/>
          <w:szCs w:val="20"/>
        </w:rPr>
        <w:t>ist diesfalls berechtigt,</w:t>
      </w:r>
      <w:r w:rsidRPr="004F21B9">
        <w:rPr>
          <w:rFonts w:ascii="Century Gothic" w:hAnsi="Century Gothic" w:cs="Arial"/>
          <w:sz w:val="20"/>
          <w:szCs w:val="20"/>
        </w:rPr>
        <w:t xml:space="preserve"> die Schließanlage nötigenfalls zur Gänze auszutauschen und hat der Vertragspartner hierfür sämtliche Aufwendungen zu tragen. Die überlassenen Schlüssel dürfen ausschließlich zur vertraglichen Leistungserbringung verwendet werden. Der Vertragspartner haftet für jede missbräuchliche Verwendung der Schlüssel, insbesondere auch für die Gewährung des Zutritts von betriebsfremden Personen.</w:t>
      </w:r>
    </w:p>
    <w:p w14:paraId="6BF2F67C" w14:textId="579C24A9"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6.</w:t>
      </w:r>
      <w:r>
        <w:rPr>
          <w:rFonts w:ascii="Century Gothic" w:hAnsi="Century Gothic" w:cs="Arial"/>
          <w:sz w:val="20"/>
          <w:szCs w:val="20"/>
        </w:rPr>
        <w:t>10</w:t>
      </w:r>
      <w:r w:rsidRPr="004F21B9">
        <w:rPr>
          <w:rFonts w:ascii="Century Gothic" w:hAnsi="Century Gothic" w:cs="Arial"/>
          <w:sz w:val="20"/>
          <w:szCs w:val="20"/>
        </w:rPr>
        <w:tab/>
        <w:t xml:space="preserve">Die Haftung der </w:t>
      </w:r>
      <w:r>
        <w:rPr>
          <w:rFonts w:ascii="Century Gothic" w:hAnsi="Century Gothic" w:cs="Arial"/>
          <w:sz w:val="20"/>
          <w:szCs w:val="20"/>
        </w:rPr>
        <w:t>Verwaltung</w:t>
      </w:r>
      <w:r w:rsidRPr="004F21B9">
        <w:rPr>
          <w:rFonts w:ascii="Century Gothic" w:hAnsi="Century Gothic" w:cs="Arial"/>
          <w:sz w:val="20"/>
          <w:szCs w:val="20"/>
        </w:rPr>
        <w:t xml:space="preserve"> </w:t>
      </w:r>
      <w:r w:rsidRPr="004F21B9">
        <w:rPr>
          <w:rFonts w:ascii="Century Gothic" w:hAnsi="Century Gothic" w:cs="Arial"/>
          <w:sz w:val="20"/>
          <w:szCs w:val="20"/>
        </w:rPr>
        <w:t xml:space="preserve">und die ihrer Organe, Angestellten, Auftragnehmer oder sonstigen Erfüllungsgehilfen („Leute“) ist im Grunde nach auf Vorsatz oder grobe Fahrlässigkeit beschränkt; die Haftung für leichte Fahrlässigkeit ist ausgeschlossen. Dieser Haftungsausschluss gilt nicht für Personenschäden und Schäden an Sachen, die die </w:t>
      </w:r>
      <w:r>
        <w:rPr>
          <w:rFonts w:ascii="Century Gothic" w:hAnsi="Century Gothic" w:cs="Arial"/>
          <w:sz w:val="20"/>
          <w:szCs w:val="20"/>
        </w:rPr>
        <w:t>Verwaltung</w:t>
      </w:r>
      <w:r w:rsidRPr="004F21B9">
        <w:rPr>
          <w:rFonts w:ascii="Century Gothic" w:hAnsi="Century Gothic" w:cs="Arial"/>
          <w:sz w:val="20"/>
          <w:szCs w:val="20"/>
        </w:rPr>
        <w:t xml:space="preserve"> </w:t>
      </w:r>
      <w:r w:rsidRPr="004F21B9">
        <w:rPr>
          <w:rFonts w:ascii="Century Gothic" w:hAnsi="Century Gothic" w:cs="Arial"/>
          <w:sz w:val="20"/>
          <w:szCs w:val="20"/>
        </w:rPr>
        <w:t xml:space="preserve">zur Bearbeitung übernommen hat. Soweit die Haftung der </w:t>
      </w:r>
      <w:r>
        <w:rPr>
          <w:rFonts w:ascii="Century Gothic" w:hAnsi="Century Gothic" w:cs="Arial"/>
          <w:sz w:val="20"/>
          <w:szCs w:val="20"/>
        </w:rPr>
        <w:t>Verwaltung</w:t>
      </w:r>
      <w:r w:rsidRPr="004F21B9">
        <w:rPr>
          <w:rFonts w:ascii="Century Gothic" w:hAnsi="Century Gothic" w:cs="Arial"/>
          <w:sz w:val="20"/>
          <w:szCs w:val="20"/>
        </w:rPr>
        <w:t xml:space="preserve"> </w:t>
      </w:r>
      <w:r w:rsidRPr="004F21B9">
        <w:rPr>
          <w:rFonts w:ascii="Century Gothic" w:hAnsi="Century Gothic" w:cs="Arial"/>
          <w:sz w:val="20"/>
          <w:szCs w:val="20"/>
        </w:rPr>
        <w:t>ausgeschlossen oder beschränkt ist, gilt dies auch für die persönliche Haftung ihrer „Leute“.</w:t>
      </w:r>
    </w:p>
    <w:p w14:paraId="62E6D20E" w14:textId="77777777"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6.</w:t>
      </w:r>
      <w:r>
        <w:rPr>
          <w:rFonts w:ascii="Century Gothic" w:hAnsi="Century Gothic" w:cs="Arial"/>
          <w:sz w:val="20"/>
          <w:szCs w:val="20"/>
        </w:rPr>
        <w:t>11</w:t>
      </w:r>
      <w:r w:rsidRPr="004F21B9">
        <w:rPr>
          <w:rFonts w:ascii="Century Gothic" w:hAnsi="Century Gothic" w:cs="Arial"/>
          <w:sz w:val="20"/>
          <w:szCs w:val="20"/>
        </w:rPr>
        <w:tab/>
        <w:t>Die die Vertragspartner treffenden Verpflichtungen aus dem Produkthaftungsgesetz (PHG) gelten uneingeschränkt. Beschränkungen der Ersatzpflicht, insbesondere die Freizeichnung nach § 9 PHG, sind ausgeschlossen.</w:t>
      </w:r>
    </w:p>
    <w:p w14:paraId="4C154936" w14:textId="77777777"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 xml:space="preserve"> </w:t>
      </w:r>
    </w:p>
    <w:p w14:paraId="67A68C8F" w14:textId="77777777" w:rsidR="007B2497" w:rsidRPr="004F21B9" w:rsidRDefault="007B2497" w:rsidP="007B2497">
      <w:pPr>
        <w:tabs>
          <w:tab w:val="left" w:pos="567"/>
        </w:tabs>
        <w:spacing w:line="360" w:lineRule="auto"/>
        <w:ind w:left="567" w:hanging="567"/>
        <w:jc w:val="both"/>
        <w:rPr>
          <w:rFonts w:ascii="Century Gothic" w:hAnsi="Century Gothic" w:cs="Arial"/>
          <w:b/>
          <w:bCs/>
          <w:sz w:val="20"/>
          <w:szCs w:val="20"/>
        </w:rPr>
      </w:pPr>
      <w:r w:rsidRPr="004F21B9">
        <w:rPr>
          <w:rFonts w:ascii="Century Gothic" w:hAnsi="Century Gothic" w:cs="Arial"/>
          <w:b/>
          <w:bCs/>
          <w:sz w:val="20"/>
          <w:szCs w:val="20"/>
        </w:rPr>
        <w:t>7.</w:t>
      </w:r>
      <w:r w:rsidRPr="004F21B9">
        <w:rPr>
          <w:rFonts w:ascii="Century Gothic" w:hAnsi="Century Gothic" w:cs="Arial"/>
          <w:b/>
          <w:bCs/>
          <w:sz w:val="20"/>
          <w:szCs w:val="20"/>
        </w:rPr>
        <w:tab/>
        <w:t>Vertragsbeendigung</w:t>
      </w:r>
    </w:p>
    <w:p w14:paraId="7B6B3205" w14:textId="257B65DB"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7.1</w:t>
      </w:r>
      <w:r w:rsidRPr="004F21B9">
        <w:rPr>
          <w:rFonts w:ascii="Century Gothic" w:hAnsi="Century Gothic" w:cs="Arial"/>
          <w:sz w:val="20"/>
          <w:szCs w:val="20"/>
        </w:rPr>
        <w:tab/>
        <w:t xml:space="preserve">Dauerschuldverhältnisse sind von der </w:t>
      </w:r>
      <w:r>
        <w:rPr>
          <w:rFonts w:ascii="Century Gothic" w:hAnsi="Century Gothic" w:cs="Arial"/>
          <w:sz w:val="20"/>
          <w:szCs w:val="20"/>
        </w:rPr>
        <w:t>Verwaltung</w:t>
      </w:r>
      <w:r w:rsidRPr="004F21B9">
        <w:rPr>
          <w:rFonts w:ascii="Century Gothic" w:hAnsi="Century Gothic" w:cs="Arial"/>
          <w:sz w:val="20"/>
          <w:szCs w:val="20"/>
        </w:rPr>
        <w:t xml:space="preserve"> </w:t>
      </w:r>
      <w:r w:rsidRPr="004F21B9">
        <w:rPr>
          <w:rFonts w:ascii="Century Gothic" w:hAnsi="Century Gothic" w:cs="Arial"/>
          <w:sz w:val="20"/>
          <w:szCs w:val="20"/>
        </w:rPr>
        <w:t>grundsätzlich binnen 14 Tagen zum Monatsletzten kündbar.</w:t>
      </w:r>
    </w:p>
    <w:p w14:paraId="5A6AF57B" w14:textId="77777777"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 xml:space="preserve"> </w:t>
      </w:r>
    </w:p>
    <w:p w14:paraId="54585FB3" w14:textId="77777777" w:rsidR="007B2497" w:rsidRPr="004F21B9" w:rsidRDefault="007B2497" w:rsidP="007B2497">
      <w:pPr>
        <w:tabs>
          <w:tab w:val="left" w:pos="567"/>
        </w:tabs>
        <w:spacing w:line="360" w:lineRule="auto"/>
        <w:ind w:left="567" w:hanging="567"/>
        <w:jc w:val="both"/>
        <w:rPr>
          <w:rFonts w:ascii="Century Gothic" w:hAnsi="Century Gothic" w:cs="Arial"/>
          <w:b/>
          <w:bCs/>
          <w:sz w:val="20"/>
          <w:szCs w:val="20"/>
        </w:rPr>
      </w:pPr>
      <w:r w:rsidRPr="004F21B9">
        <w:rPr>
          <w:rFonts w:ascii="Century Gothic" w:hAnsi="Century Gothic" w:cs="Arial"/>
          <w:b/>
          <w:bCs/>
          <w:sz w:val="20"/>
          <w:szCs w:val="20"/>
        </w:rPr>
        <w:t>8.</w:t>
      </w:r>
      <w:r w:rsidRPr="004F21B9">
        <w:rPr>
          <w:rFonts w:ascii="Century Gothic" w:hAnsi="Century Gothic" w:cs="Arial"/>
          <w:b/>
          <w:bCs/>
          <w:sz w:val="20"/>
          <w:szCs w:val="20"/>
        </w:rPr>
        <w:tab/>
        <w:t>Zahlungsbedingungen</w:t>
      </w:r>
    </w:p>
    <w:p w14:paraId="5D5C4512" w14:textId="543C9A34"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8.1.</w:t>
      </w:r>
      <w:r w:rsidRPr="004F21B9">
        <w:rPr>
          <w:rFonts w:ascii="Century Gothic" w:hAnsi="Century Gothic" w:cs="Arial"/>
          <w:sz w:val="20"/>
          <w:szCs w:val="20"/>
        </w:rPr>
        <w:tab/>
        <w:t xml:space="preserve">Bei Übergabe der Waren übertragen die Vertragspartner der </w:t>
      </w:r>
      <w:r>
        <w:rPr>
          <w:rFonts w:ascii="Century Gothic" w:hAnsi="Century Gothic" w:cs="Arial"/>
          <w:sz w:val="20"/>
          <w:szCs w:val="20"/>
        </w:rPr>
        <w:t>Verwaltung</w:t>
      </w:r>
      <w:r w:rsidRPr="004F21B9">
        <w:rPr>
          <w:rFonts w:ascii="Century Gothic" w:hAnsi="Century Gothic" w:cs="Arial"/>
          <w:sz w:val="20"/>
          <w:szCs w:val="20"/>
        </w:rPr>
        <w:t xml:space="preserve"> </w:t>
      </w:r>
      <w:r w:rsidRPr="004F21B9">
        <w:rPr>
          <w:rFonts w:ascii="Century Gothic" w:hAnsi="Century Gothic" w:cs="Arial"/>
          <w:sz w:val="20"/>
          <w:szCs w:val="20"/>
        </w:rPr>
        <w:t>das vorbehaltslose Eigentum. Die Vertragspartner erklären, dass an den Waren keine Rechte Dritter bestehen.</w:t>
      </w:r>
    </w:p>
    <w:p w14:paraId="37D2A4B9" w14:textId="13A567E7"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8.2.</w:t>
      </w:r>
      <w:r w:rsidRPr="004F21B9">
        <w:rPr>
          <w:rFonts w:ascii="Century Gothic" w:hAnsi="Century Gothic" w:cs="Arial"/>
          <w:sz w:val="20"/>
          <w:szCs w:val="20"/>
        </w:rPr>
        <w:tab/>
        <w:t xml:space="preserve">Für jede Lieferung und Leistung ist eine gesonderte Rechnung auszustellen, sofern die </w:t>
      </w:r>
      <w:r>
        <w:rPr>
          <w:rFonts w:ascii="Century Gothic" w:hAnsi="Century Gothic" w:cs="Arial"/>
          <w:sz w:val="20"/>
          <w:szCs w:val="20"/>
        </w:rPr>
        <w:t>Verwaltung</w:t>
      </w:r>
      <w:r w:rsidRPr="004F21B9">
        <w:rPr>
          <w:rFonts w:ascii="Century Gothic" w:hAnsi="Century Gothic" w:cs="Arial"/>
          <w:sz w:val="20"/>
          <w:szCs w:val="20"/>
        </w:rPr>
        <w:t xml:space="preserve"> </w:t>
      </w:r>
      <w:r w:rsidRPr="004F21B9">
        <w:rPr>
          <w:rFonts w:ascii="Century Gothic" w:hAnsi="Century Gothic" w:cs="Arial"/>
          <w:sz w:val="20"/>
          <w:szCs w:val="20"/>
        </w:rPr>
        <w:t xml:space="preserve">keine Sammelrechnung verlangt. </w:t>
      </w:r>
    </w:p>
    <w:p w14:paraId="2706173D" w14:textId="77777777"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8.3.</w:t>
      </w:r>
      <w:r w:rsidRPr="004F21B9">
        <w:rPr>
          <w:rFonts w:ascii="Century Gothic" w:hAnsi="Century Gothic" w:cs="Arial"/>
          <w:sz w:val="20"/>
          <w:szCs w:val="20"/>
        </w:rPr>
        <w:tab/>
        <w:t>Sofern nicht anders ausdrücklich vereinbart, ist der vereinbarte Preis innerhalb 60 Tagen nach Erhalt der Rechnung fällig.</w:t>
      </w:r>
    </w:p>
    <w:p w14:paraId="2FB64452" w14:textId="77777777"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8.4.</w:t>
      </w:r>
      <w:r w:rsidRPr="004F21B9">
        <w:rPr>
          <w:rFonts w:ascii="Century Gothic" w:hAnsi="Century Gothic" w:cs="Arial"/>
          <w:sz w:val="20"/>
          <w:szCs w:val="20"/>
        </w:rPr>
        <w:tab/>
        <w:t>Sofern nicht anders ausdrücklich vereinbart, gilt bei Zahlung der Rechnung innerhalb von 30 Tagen ein Skonto von 3%.</w:t>
      </w:r>
    </w:p>
    <w:p w14:paraId="7E67CA5D" w14:textId="77777777"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8.5.</w:t>
      </w:r>
      <w:r w:rsidRPr="004F21B9">
        <w:rPr>
          <w:rFonts w:ascii="Century Gothic" w:hAnsi="Century Gothic" w:cs="Arial"/>
          <w:sz w:val="20"/>
          <w:szCs w:val="20"/>
        </w:rPr>
        <w:tab/>
        <w:t xml:space="preserve">Zahlungen an dem auf das Fälligkeitsdatum folgenden Monatsersten oder Monatsfünfzehnten gelten </w:t>
      </w:r>
      <w:r w:rsidRPr="004F21B9">
        <w:rPr>
          <w:rFonts w:ascii="Century Gothic" w:hAnsi="Century Gothic" w:cs="Arial"/>
          <w:sz w:val="20"/>
          <w:szCs w:val="20"/>
        </w:rPr>
        <w:lastRenderedPageBreak/>
        <w:t xml:space="preserve">als zeitgerecht und </w:t>
      </w:r>
      <w:proofErr w:type="spellStart"/>
      <w:r w:rsidRPr="004F21B9">
        <w:rPr>
          <w:rFonts w:ascii="Century Gothic" w:hAnsi="Century Gothic" w:cs="Arial"/>
          <w:sz w:val="20"/>
          <w:szCs w:val="20"/>
        </w:rPr>
        <w:t>skontowahrend</w:t>
      </w:r>
      <w:proofErr w:type="spellEnd"/>
      <w:r w:rsidRPr="004F21B9">
        <w:rPr>
          <w:rFonts w:ascii="Century Gothic" w:hAnsi="Century Gothic" w:cs="Arial"/>
          <w:sz w:val="20"/>
          <w:szCs w:val="20"/>
        </w:rPr>
        <w:t>.</w:t>
      </w:r>
    </w:p>
    <w:p w14:paraId="6ECB440C" w14:textId="6731F427"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8.6.</w:t>
      </w:r>
      <w:r w:rsidRPr="004F21B9">
        <w:rPr>
          <w:rFonts w:ascii="Century Gothic" w:hAnsi="Century Gothic" w:cs="Arial"/>
          <w:sz w:val="20"/>
          <w:szCs w:val="20"/>
        </w:rPr>
        <w:tab/>
        <w:t xml:space="preserve">Fehlerhafte Skontoabzüge durch die </w:t>
      </w:r>
      <w:r>
        <w:rPr>
          <w:rFonts w:ascii="Century Gothic" w:hAnsi="Century Gothic" w:cs="Arial"/>
          <w:sz w:val="20"/>
          <w:szCs w:val="20"/>
        </w:rPr>
        <w:t>Verwaltung</w:t>
      </w:r>
      <w:r w:rsidRPr="004F21B9">
        <w:rPr>
          <w:rFonts w:ascii="Century Gothic" w:hAnsi="Century Gothic" w:cs="Arial"/>
          <w:sz w:val="20"/>
          <w:szCs w:val="20"/>
        </w:rPr>
        <w:t xml:space="preserve"> </w:t>
      </w:r>
      <w:r w:rsidRPr="004F21B9">
        <w:rPr>
          <w:rFonts w:ascii="Century Gothic" w:hAnsi="Century Gothic" w:cs="Arial"/>
          <w:sz w:val="20"/>
          <w:szCs w:val="20"/>
        </w:rPr>
        <w:t>gelten als vom Vertragspartner genehmigt, so diese nicht binnen 15 Tagen gerügt werden.</w:t>
      </w:r>
    </w:p>
    <w:p w14:paraId="06FE80B7" w14:textId="7A107841"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8.7</w:t>
      </w:r>
      <w:r w:rsidRPr="004F21B9">
        <w:rPr>
          <w:rFonts w:ascii="Century Gothic" w:hAnsi="Century Gothic" w:cs="Arial"/>
          <w:sz w:val="20"/>
          <w:szCs w:val="20"/>
        </w:rPr>
        <w:tab/>
        <w:t xml:space="preserve">Allenfalls von der </w:t>
      </w:r>
      <w:r>
        <w:rPr>
          <w:rFonts w:ascii="Century Gothic" w:hAnsi="Century Gothic" w:cs="Arial"/>
          <w:sz w:val="20"/>
          <w:szCs w:val="20"/>
        </w:rPr>
        <w:t>Verwaltung</w:t>
      </w:r>
      <w:r w:rsidRPr="004F21B9">
        <w:rPr>
          <w:rFonts w:ascii="Century Gothic" w:hAnsi="Century Gothic" w:cs="Arial"/>
          <w:sz w:val="20"/>
          <w:szCs w:val="20"/>
        </w:rPr>
        <w:t xml:space="preserve"> </w:t>
      </w:r>
      <w:r w:rsidRPr="004F21B9">
        <w:rPr>
          <w:rFonts w:ascii="Century Gothic" w:hAnsi="Century Gothic" w:cs="Arial"/>
          <w:sz w:val="20"/>
          <w:szCs w:val="20"/>
        </w:rPr>
        <w:t xml:space="preserve">zu leistende Verzugszinsen sind mit 4% gedeckelt. </w:t>
      </w:r>
    </w:p>
    <w:p w14:paraId="6C9CA5CC" w14:textId="77777777" w:rsidR="007B2497" w:rsidRPr="004F21B9" w:rsidRDefault="007B2497" w:rsidP="007B2497">
      <w:pPr>
        <w:tabs>
          <w:tab w:val="left" w:pos="567"/>
        </w:tabs>
        <w:spacing w:line="360" w:lineRule="auto"/>
        <w:ind w:left="567" w:hanging="567"/>
        <w:jc w:val="both"/>
        <w:rPr>
          <w:rFonts w:ascii="Century Gothic" w:hAnsi="Century Gothic" w:cs="Arial"/>
          <w:sz w:val="20"/>
          <w:szCs w:val="20"/>
        </w:rPr>
      </w:pPr>
    </w:p>
    <w:p w14:paraId="50918196" w14:textId="77777777" w:rsidR="007B2497" w:rsidRPr="004F21B9" w:rsidRDefault="007B2497" w:rsidP="007B2497">
      <w:pPr>
        <w:tabs>
          <w:tab w:val="left" w:pos="567"/>
        </w:tabs>
        <w:spacing w:line="360" w:lineRule="auto"/>
        <w:ind w:left="567" w:hanging="567"/>
        <w:jc w:val="both"/>
        <w:rPr>
          <w:rFonts w:ascii="Century Gothic" w:hAnsi="Century Gothic" w:cs="Arial"/>
          <w:b/>
          <w:bCs/>
          <w:sz w:val="20"/>
          <w:szCs w:val="20"/>
        </w:rPr>
      </w:pPr>
      <w:r w:rsidRPr="004F21B9">
        <w:rPr>
          <w:rFonts w:ascii="Century Gothic" w:hAnsi="Century Gothic" w:cs="Arial"/>
          <w:b/>
          <w:bCs/>
          <w:sz w:val="20"/>
          <w:szCs w:val="20"/>
        </w:rPr>
        <w:t>9.</w:t>
      </w:r>
      <w:r w:rsidRPr="004F21B9">
        <w:rPr>
          <w:rFonts w:ascii="Century Gothic" w:hAnsi="Century Gothic" w:cs="Arial"/>
          <w:b/>
          <w:bCs/>
          <w:sz w:val="20"/>
          <w:szCs w:val="20"/>
        </w:rPr>
        <w:tab/>
        <w:t>Abtretungsverbote</w:t>
      </w:r>
    </w:p>
    <w:p w14:paraId="792548B5" w14:textId="43F875A6"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9.1.</w:t>
      </w:r>
      <w:r w:rsidRPr="004F21B9">
        <w:rPr>
          <w:rFonts w:ascii="Century Gothic" w:hAnsi="Century Gothic" w:cs="Arial"/>
          <w:sz w:val="20"/>
          <w:szCs w:val="20"/>
        </w:rPr>
        <w:tab/>
        <w:t xml:space="preserve">Die Vertragspartner dürfen ihre Forderungen gegen die </w:t>
      </w:r>
      <w:r>
        <w:rPr>
          <w:rFonts w:ascii="Century Gothic" w:hAnsi="Century Gothic" w:cs="Arial"/>
          <w:sz w:val="20"/>
          <w:szCs w:val="20"/>
        </w:rPr>
        <w:t>Verwaltung</w:t>
      </w:r>
      <w:r w:rsidRPr="004F21B9">
        <w:rPr>
          <w:rFonts w:ascii="Century Gothic" w:hAnsi="Century Gothic" w:cs="Arial"/>
          <w:sz w:val="20"/>
          <w:szCs w:val="20"/>
        </w:rPr>
        <w:t xml:space="preserve"> </w:t>
      </w:r>
      <w:r w:rsidRPr="004F21B9">
        <w:rPr>
          <w:rFonts w:ascii="Century Gothic" w:hAnsi="Century Gothic" w:cs="Arial"/>
          <w:sz w:val="20"/>
          <w:szCs w:val="20"/>
        </w:rPr>
        <w:t xml:space="preserve">nicht ohne vorherige schriftliche Zustimmung der </w:t>
      </w:r>
      <w:r>
        <w:rPr>
          <w:rFonts w:ascii="Century Gothic" w:hAnsi="Century Gothic" w:cs="Arial"/>
          <w:sz w:val="20"/>
          <w:szCs w:val="20"/>
        </w:rPr>
        <w:t>Verwaltung</w:t>
      </w:r>
      <w:r w:rsidRPr="004F21B9">
        <w:rPr>
          <w:rFonts w:ascii="Century Gothic" w:hAnsi="Century Gothic" w:cs="Arial"/>
          <w:sz w:val="20"/>
          <w:szCs w:val="20"/>
        </w:rPr>
        <w:t xml:space="preserve"> </w:t>
      </w:r>
      <w:r w:rsidRPr="004F21B9">
        <w:rPr>
          <w:rFonts w:ascii="Century Gothic" w:hAnsi="Century Gothic" w:cs="Arial"/>
          <w:sz w:val="20"/>
          <w:szCs w:val="20"/>
        </w:rPr>
        <w:t>an Dritte abtreten.</w:t>
      </w:r>
    </w:p>
    <w:p w14:paraId="26633334" w14:textId="77777777" w:rsidR="007B2497" w:rsidRPr="004F21B9" w:rsidRDefault="007B2497" w:rsidP="007B2497">
      <w:pPr>
        <w:tabs>
          <w:tab w:val="left" w:pos="567"/>
        </w:tabs>
        <w:spacing w:line="360" w:lineRule="auto"/>
        <w:ind w:left="567" w:hanging="567"/>
        <w:jc w:val="both"/>
        <w:rPr>
          <w:rFonts w:ascii="Century Gothic" w:hAnsi="Century Gothic" w:cs="Arial"/>
          <w:sz w:val="20"/>
          <w:szCs w:val="20"/>
        </w:rPr>
      </w:pPr>
    </w:p>
    <w:p w14:paraId="46B017A6" w14:textId="77777777" w:rsidR="007B2497" w:rsidRPr="004F21B9" w:rsidRDefault="007B2497" w:rsidP="007B2497">
      <w:pPr>
        <w:tabs>
          <w:tab w:val="left" w:pos="567"/>
        </w:tabs>
        <w:spacing w:line="360" w:lineRule="auto"/>
        <w:ind w:left="567" w:hanging="567"/>
        <w:jc w:val="both"/>
        <w:rPr>
          <w:rFonts w:ascii="Century Gothic" w:hAnsi="Century Gothic" w:cs="Arial"/>
          <w:b/>
          <w:bCs/>
          <w:sz w:val="20"/>
          <w:szCs w:val="20"/>
        </w:rPr>
      </w:pPr>
      <w:r w:rsidRPr="004F21B9">
        <w:rPr>
          <w:rFonts w:ascii="Century Gothic" w:hAnsi="Century Gothic" w:cs="Arial"/>
          <w:b/>
          <w:bCs/>
          <w:sz w:val="20"/>
          <w:szCs w:val="20"/>
        </w:rPr>
        <w:t>10.</w:t>
      </w:r>
      <w:r w:rsidRPr="004F21B9">
        <w:rPr>
          <w:rFonts w:ascii="Century Gothic" w:hAnsi="Century Gothic" w:cs="Arial"/>
          <w:b/>
          <w:bCs/>
          <w:sz w:val="20"/>
          <w:szCs w:val="20"/>
        </w:rPr>
        <w:tab/>
        <w:t xml:space="preserve">Datenschutz/Geheimhaltung </w:t>
      </w:r>
    </w:p>
    <w:p w14:paraId="6C881943" w14:textId="2ABFF0CE"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10.1</w:t>
      </w:r>
      <w:r w:rsidRPr="004F21B9">
        <w:rPr>
          <w:rFonts w:ascii="Century Gothic" w:hAnsi="Century Gothic" w:cs="Arial"/>
          <w:sz w:val="20"/>
          <w:szCs w:val="20"/>
        </w:rPr>
        <w:tab/>
        <w:t xml:space="preserve">Der Vertragspartner erklärt, das österreichische/europäische Datenschutzrecht einzuhalten und der </w:t>
      </w:r>
      <w:r>
        <w:rPr>
          <w:rFonts w:ascii="Century Gothic" w:hAnsi="Century Gothic" w:cs="Arial"/>
          <w:sz w:val="20"/>
          <w:szCs w:val="20"/>
        </w:rPr>
        <w:t>Verwaltung</w:t>
      </w:r>
      <w:r w:rsidRPr="004F21B9">
        <w:rPr>
          <w:rFonts w:ascii="Century Gothic" w:hAnsi="Century Gothic" w:cs="Arial"/>
          <w:sz w:val="20"/>
          <w:szCs w:val="20"/>
        </w:rPr>
        <w:t xml:space="preserve"> </w:t>
      </w:r>
      <w:r w:rsidRPr="004F21B9">
        <w:rPr>
          <w:rFonts w:ascii="Century Gothic" w:hAnsi="Century Gothic" w:cs="Arial"/>
          <w:sz w:val="20"/>
          <w:szCs w:val="20"/>
        </w:rPr>
        <w:t xml:space="preserve">ausreichend Gewähr für eine rechtmäßige und sichere Datenverarbeitung zu bieten. </w:t>
      </w:r>
    </w:p>
    <w:p w14:paraId="3C3E1700" w14:textId="77777777"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10.2</w:t>
      </w:r>
      <w:r w:rsidRPr="004F21B9">
        <w:rPr>
          <w:rFonts w:ascii="Century Gothic" w:hAnsi="Century Gothic" w:cs="Arial"/>
          <w:sz w:val="20"/>
          <w:szCs w:val="20"/>
        </w:rPr>
        <w:tab/>
        <w:t>Alle vom Vertragspartner bereitgestellten Daten verbleiben im Eigentum des Vertragspartners, der auch der Verantwortliche im Sinne der DSGVO ist.</w:t>
      </w:r>
    </w:p>
    <w:p w14:paraId="350537FD" w14:textId="59653F08"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10.3</w:t>
      </w:r>
      <w:r w:rsidRPr="004F21B9">
        <w:rPr>
          <w:rFonts w:ascii="Century Gothic" w:hAnsi="Century Gothic" w:cs="Arial"/>
          <w:sz w:val="20"/>
          <w:szCs w:val="20"/>
        </w:rPr>
        <w:tab/>
        <w:t xml:space="preserve">Der Vertragspartner sowie sämtliche von ihm zur Vertragserfüllung eingesetzte Dritte, sind zur Verschwiegenheit über die im Zusammenhang mit ihrer Tätigkeit bekannt gewordenen betrieblichen Informationen, Vorkommnisse und Daten verpflichtet. Der Vertragspartner hat die Einhaltung dieser Bestimmung zu überwachen. Für den Fall der Verletzung dieser Verschwiegenheitspflicht haftet der Vertragspartner uneingeschränkt. Eine Weitergabe von Daten an Dritte, über die der Vertragspartner Kenntnis erlangt, ist ausschließlich mit schriftlicher Zustimmung der </w:t>
      </w:r>
      <w:r>
        <w:rPr>
          <w:rFonts w:ascii="Century Gothic" w:hAnsi="Century Gothic" w:cs="Arial"/>
          <w:sz w:val="20"/>
          <w:szCs w:val="20"/>
        </w:rPr>
        <w:t>Verwaltung</w:t>
      </w:r>
      <w:r w:rsidRPr="004F21B9">
        <w:rPr>
          <w:rFonts w:ascii="Century Gothic" w:hAnsi="Century Gothic" w:cs="Arial"/>
          <w:sz w:val="20"/>
          <w:szCs w:val="20"/>
        </w:rPr>
        <w:t xml:space="preserve"> </w:t>
      </w:r>
      <w:r w:rsidRPr="004F21B9">
        <w:rPr>
          <w:rFonts w:ascii="Century Gothic" w:hAnsi="Century Gothic" w:cs="Arial"/>
          <w:sz w:val="20"/>
          <w:szCs w:val="20"/>
        </w:rPr>
        <w:t xml:space="preserve">gestattet. </w:t>
      </w:r>
    </w:p>
    <w:p w14:paraId="2441A859" w14:textId="77777777" w:rsidR="007B2497" w:rsidRPr="004F21B9" w:rsidRDefault="007B2497" w:rsidP="007B2497">
      <w:pPr>
        <w:tabs>
          <w:tab w:val="left" w:pos="567"/>
        </w:tabs>
        <w:spacing w:line="360" w:lineRule="auto"/>
        <w:ind w:left="567" w:hanging="567"/>
        <w:jc w:val="both"/>
        <w:rPr>
          <w:rFonts w:ascii="Century Gothic" w:hAnsi="Century Gothic" w:cs="Arial"/>
          <w:sz w:val="20"/>
          <w:szCs w:val="20"/>
        </w:rPr>
      </w:pPr>
    </w:p>
    <w:p w14:paraId="05E42418" w14:textId="77777777" w:rsidR="007B2497" w:rsidRPr="004F21B9" w:rsidRDefault="007B2497" w:rsidP="007B2497">
      <w:pPr>
        <w:tabs>
          <w:tab w:val="left" w:pos="567"/>
        </w:tabs>
        <w:spacing w:line="360" w:lineRule="auto"/>
        <w:ind w:left="567" w:hanging="567"/>
        <w:jc w:val="both"/>
        <w:rPr>
          <w:rFonts w:ascii="Century Gothic" w:hAnsi="Century Gothic" w:cs="Arial"/>
          <w:b/>
          <w:bCs/>
          <w:sz w:val="20"/>
          <w:szCs w:val="20"/>
        </w:rPr>
      </w:pPr>
      <w:r w:rsidRPr="004F21B9">
        <w:rPr>
          <w:rFonts w:ascii="Century Gothic" w:hAnsi="Century Gothic" w:cs="Arial"/>
          <w:b/>
          <w:bCs/>
          <w:sz w:val="20"/>
          <w:szCs w:val="20"/>
        </w:rPr>
        <w:t>11.</w:t>
      </w:r>
      <w:r w:rsidRPr="004F21B9">
        <w:rPr>
          <w:rFonts w:ascii="Century Gothic" w:hAnsi="Century Gothic" w:cs="Arial"/>
          <w:b/>
          <w:bCs/>
          <w:sz w:val="20"/>
          <w:szCs w:val="20"/>
        </w:rPr>
        <w:tab/>
        <w:t>Sonstiges</w:t>
      </w:r>
    </w:p>
    <w:p w14:paraId="1C496451" w14:textId="77777777"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11.1</w:t>
      </w:r>
      <w:r w:rsidRPr="004F21B9">
        <w:rPr>
          <w:rFonts w:ascii="Century Gothic" w:hAnsi="Century Gothic" w:cs="Arial"/>
          <w:sz w:val="20"/>
          <w:szCs w:val="20"/>
        </w:rPr>
        <w:tab/>
        <w:t xml:space="preserve">Sollten einzelne Bestimmungen der AGB ganz oder teilweise unwirksam sein oder werden, oder sollte sich in dem Vertrag eine Lücke befinden, so soll hierdurch die Gültigkeit der übrigen Bestimmungen nicht berührt werden. </w:t>
      </w:r>
    </w:p>
    <w:p w14:paraId="469A48B9" w14:textId="7005E66E"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11.2</w:t>
      </w:r>
      <w:r w:rsidRPr="004F21B9">
        <w:rPr>
          <w:rFonts w:ascii="Century Gothic" w:hAnsi="Century Gothic" w:cs="Arial"/>
          <w:sz w:val="20"/>
          <w:szCs w:val="20"/>
        </w:rPr>
        <w:tab/>
        <w:t xml:space="preserve">Änderungen und Ergänzungen des Vertrages zwischen der </w:t>
      </w:r>
      <w:r>
        <w:rPr>
          <w:rFonts w:ascii="Century Gothic" w:hAnsi="Century Gothic" w:cs="Arial"/>
          <w:sz w:val="20"/>
          <w:szCs w:val="20"/>
        </w:rPr>
        <w:t>Verwaltung</w:t>
      </w:r>
      <w:r w:rsidRPr="004F21B9">
        <w:rPr>
          <w:rFonts w:ascii="Century Gothic" w:hAnsi="Century Gothic" w:cs="Arial"/>
          <w:sz w:val="20"/>
          <w:szCs w:val="20"/>
        </w:rPr>
        <w:t xml:space="preserve"> </w:t>
      </w:r>
      <w:r w:rsidRPr="004F21B9">
        <w:rPr>
          <w:rFonts w:ascii="Century Gothic" w:hAnsi="Century Gothic" w:cs="Arial"/>
          <w:sz w:val="20"/>
          <w:szCs w:val="20"/>
        </w:rPr>
        <w:t>und der Vertragspartner bedürfen der Schriftform. Das gilt auch für ein Abgehen von dem Schriftformerfordernis. Erklärungen per E-Mail oder Telefax entsprechen der Schriftform.</w:t>
      </w:r>
    </w:p>
    <w:p w14:paraId="27E4BE1F" w14:textId="43B23688"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11.3</w:t>
      </w:r>
      <w:r w:rsidRPr="004F21B9">
        <w:rPr>
          <w:rFonts w:ascii="Century Gothic" w:hAnsi="Century Gothic" w:cs="Arial"/>
          <w:sz w:val="20"/>
          <w:szCs w:val="20"/>
        </w:rPr>
        <w:tab/>
        <w:t xml:space="preserve">Sollten in diesen AGB oder anderen Verträgen der </w:t>
      </w:r>
      <w:r>
        <w:rPr>
          <w:rFonts w:ascii="Century Gothic" w:hAnsi="Century Gothic" w:cs="Arial"/>
          <w:sz w:val="20"/>
          <w:szCs w:val="20"/>
        </w:rPr>
        <w:t>Verwaltung</w:t>
      </w:r>
      <w:r w:rsidRPr="004F21B9">
        <w:rPr>
          <w:rFonts w:ascii="Century Gothic" w:hAnsi="Century Gothic" w:cs="Arial"/>
          <w:sz w:val="20"/>
          <w:szCs w:val="20"/>
        </w:rPr>
        <w:t xml:space="preserve"> </w:t>
      </w:r>
      <w:r w:rsidRPr="004F21B9">
        <w:rPr>
          <w:rFonts w:ascii="Century Gothic" w:hAnsi="Century Gothic" w:cs="Arial"/>
          <w:sz w:val="20"/>
          <w:szCs w:val="20"/>
        </w:rPr>
        <w:t>auf natürliche Personen bezogene Bezeichnungen nur in männlicher Form angeführt sein, beziehen sie sich auf Frauen und Männer in gleicher Weise. Bei der Anwendung der Bezeichnung auf bestimmte natürliche Personen ist die jeweils geschlechtsspezifische Form zu verwenden.</w:t>
      </w:r>
    </w:p>
    <w:p w14:paraId="0D5E67BB" w14:textId="77777777" w:rsidR="007B2497" w:rsidRPr="004F21B9" w:rsidRDefault="007B2497" w:rsidP="007B2497">
      <w:pPr>
        <w:tabs>
          <w:tab w:val="left" w:pos="567"/>
        </w:tabs>
        <w:spacing w:line="360" w:lineRule="auto"/>
        <w:ind w:left="567" w:hanging="567"/>
        <w:jc w:val="both"/>
        <w:rPr>
          <w:rFonts w:ascii="Century Gothic" w:hAnsi="Century Gothic" w:cs="Arial"/>
          <w:sz w:val="20"/>
          <w:szCs w:val="20"/>
        </w:rPr>
      </w:pPr>
    </w:p>
    <w:p w14:paraId="79BE3ACF" w14:textId="77777777" w:rsidR="007B2497" w:rsidRPr="004F21B9" w:rsidRDefault="007B2497" w:rsidP="007B2497">
      <w:pPr>
        <w:tabs>
          <w:tab w:val="left" w:pos="567"/>
        </w:tabs>
        <w:spacing w:line="360" w:lineRule="auto"/>
        <w:ind w:left="567" w:hanging="567"/>
        <w:jc w:val="both"/>
        <w:rPr>
          <w:rFonts w:ascii="Century Gothic" w:hAnsi="Century Gothic" w:cs="Arial"/>
          <w:b/>
          <w:bCs/>
          <w:sz w:val="20"/>
          <w:szCs w:val="20"/>
        </w:rPr>
      </w:pPr>
      <w:r w:rsidRPr="004F21B9">
        <w:rPr>
          <w:rFonts w:ascii="Century Gothic" w:hAnsi="Century Gothic" w:cs="Arial"/>
          <w:b/>
          <w:bCs/>
          <w:sz w:val="20"/>
          <w:szCs w:val="20"/>
        </w:rPr>
        <w:t>12.</w:t>
      </w:r>
      <w:r w:rsidRPr="004F21B9">
        <w:rPr>
          <w:rFonts w:ascii="Century Gothic" w:hAnsi="Century Gothic" w:cs="Arial"/>
          <w:b/>
          <w:bCs/>
          <w:sz w:val="20"/>
          <w:szCs w:val="20"/>
        </w:rPr>
        <w:tab/>
        <w:t>Anwendbares Recht/Gerichtsstand/Erfüllungsort</w:t>
      </w:r>
    </w:p>
    <w:p w14:paraId="11E31B27" w14:textId="77777777"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12.1</w:t>
      </w:r>
      <w:r w:rsidRPr="004F21B9">
        <w:rPr>
          <w:rFonts w:ascii="Century Gothic" w:hAnsi="Century Gothic" w:cs="Arial"/>
          <w:sz w:val="20"/>
          <w:szCs w:val="20"/>
        </w:rPr>
        <w:tab/>
        <w:t xml:space="preserve">Auf dieses Vertragsverhältnis findet materielles österreichisches Recht unter Ausschluss der </w:t>
      </w:r>
      <w:r w:rsidRPr="004F21B9">
        <w:rPr>
          <w:rFonts w:ascii="Century Gothic" w:hAnsi="Century Gothic" w:cs="Arial"/>
          <w:sz w:val="20"/>
          <w:szCs w:val="20"/>
        </w:rPr>
        <w:lastRenderedPageBreak/>
        <w:t xml:space="preserve">Verweisungsnormen Anwendung. </w:t>
      </w:r>
    </w:p>
    <w:p w14:paraId="509555B3" w14:textId="77777777"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12.2</w:t>
      </w:r>
      <w:r w:rsidRPr="004F21B9">
        <w:rPr>
          <w:rFonts w:ascii="Century Gothic" w:hAnsi="Century Gothic" w:cs="Arial"/>
          <w:sz w:val="20"/>
          <w:szCs w:val="20"/>
        </w:rPr>
        <w:tab/>
        <w:t xml:space="preserve">Als Gerichtstand für alle sich mittelbar oder unmittelbar aus dem Vertrag ergebenden Streitigkeiten wird das für 1200 Wien örtlich und sachlich zuständige österreichische Gericht vereinbart. </w:t>
      </w:r>
    </w:p>
    <w:p w14:paraId="0C058627" w14:textId="7BE38D5F" w:rsidR="007B2497" w:rsidRPr="004F21B9" w:rsidRDefault="007B2497" w:rsidP="007B2497">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12.3</w:t>
      </w:r>
      <w:r w:rsidRPr="004F21B9">
        <w:rPr>
          <w:rFonts w:ascii="Century Gothic" w:hAnsi="Century Gothic" w:cs="Arial"/>
          <w:sz w:val="20"/>
          <w:szCs w:val="20"/>
        </w:rPr>
        <w:tab/>
        <w:t xml:space="preserve">Der Erfüllungsort für die von der </w:t>
      </w:r>
      <w:r>
        <w:rPr>
          <w:rFonts w:ascii="Century Gothic" w:hAnsi="Century Gothic" w:cs="Arial"/>
          <w:sz w:val="20"/>
          <w:szCs w:val="20"/>
        </w:rPr>
        <w:t>Verwaltung</w:t>
      </w:r>
      <w:r w:rsidRPr="00C33566">
        <w:rPr>
          <w:rFonts w:ascii="Century Gothic" w:hAnsi="Century Gothic" w:cs="Arial"/>
          <w:sz w:val="20"/>
          <w:szCs w:val="20"/>
        </w:rPr>
        <w:t xml:space="preserve"> </w:t>
      </w:r>
      <w:r w:rsidRPr="00C33566">
        <w:rPr>
          <w:rFonts w:ascii="Century Gothic" w:hAnsi="Century Gothic" w:cs="Arial"/>
          <w:sz w:val="20"/>
          <w:szCs w:val="20"/>
        </w:rPr>
        <w:t>erbrachten</w:t>
      </w:r>
      <w:r w:rsidRPr="004F21B9">
        <w:rPr>
          <w:rFonts w:ascii="Century Gothic" w:hAnsi="Century Gothic" w:cs="Arial"/>
          <w:sz w:val="20"/>
          <w:szCs w:val="20"/>
        </w:rPr>
        <w:t xml:space="preserve"> Leistungen ist in 1200 Wien.</w:t>
      </w:r>
    </w:p>
    <w:p w14:paraId="4AF83CA4" w14:textId="77777777" w:rsidR="007B2497" w:rsidRPr="00294A26" w:rsidRDefault="007B2497" w:rsidP="007B2497">
      <w:pPr>
        <w:jc w:val="both"/>
        <w:rPr>
          <w:sz w:val="22"/>
          <w:szCs w:val="22"/>
        </w:rPr>
      </w:pPr>
    </w:p>
    <w:p w14:paraId="2F2746B7" w14:textId="564C32FA" w:rsidR="00CF7AE8" w:rsidRPr="007B2497" w:rsidRDefault="00CF7AE8" w:rsidP="007B2497"/>
    <w:sectPr w:rsidR="00CF7AE8" w:rsidRPr="007B2497" w:rsidSect="00634568">
      <w:headerReference w:type="default" r:id="rId7"/>
      <w:footerReference w:type="default" r:id="rId8"/>
      <w:pgSz w:w="11906" w:h="16838"/>
      <w:pgMar w:top="703" w:right="703" w:bottom="703" w:left="703"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DE01D" w14:textId="77777777" w:rsidR="00B92979" w:rsidRDefault="00B92979" w:rsidP="00D92951">
      <w:r>
        <w:separator/>
      </w:r>
    </w:p>
  </w:endnote>
  <w:endnote w:type="continuationSeparator" w:id="0">
    <w:p w14:paraId="5997B6C9" w14:textId="77777777" w:rsidR="00B92979" w:rsidRDefault="00B92979" w:rsidP="00D9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nrope Medium">
    <w:altName w:val="Calibri"/>
    <w:charset w:val="00"/>
    <w:family w:val="auto"/>
    <w:pitch w:val="variable"/>
    <w:sig w:usb0="A00002BF" w:usb1="5000206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765874"/>
      <w:docPartObj>
        <w:docPartGallery w:val="Page Numbers (Bottom of Page)"/>
        <w:docPartUnique/>
      </w:docPartObj>
    </w:sdtPr>
    <w:sdtContent>
      <w:p w14:paraId="761E2F53" w14:textId="31FA46B2" w:rsidR="00960018" w:rsidRDefault="00460B81">
        <w:pPr>
          <w:pStyle w:val="Fuzeile"/>
          <w:jc w:val="right"/>
        </w:pPr>
        <w:r>
          <w:rPr>
            <w:noProof/>
          </w:rPr>
          <w:drawing>
            <wp:anchor distT="0" distB="0" distL="114300" distR="114300" simplePos="0" relativeHeight="251664384" behindDoc="0" locked="0" layoutInCell="1" allowOverlap="1" wp14:anchorId="4BF2C411" wp14:editId="74AC7374">
              <wp:simplePos x="0" y="0"/>
              <wp:positionH relativeFrom="margin">
                <wp:posOffset>-433137</wp:posOffset>
              </wp:positionH>
              <wp:positionV relativeFrom="page">
                <wp:posOffset>9712235</wp:posOffset>
              </wp:positionV>
              <wp:extent cx="7556400" cy="1004400"/>
              <wp:effectExtent l="0" t="0" r="635" b="0"/>
              <wp:wrapNone/>
              <wp:docPr id="5013722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37220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56400" cy="1004400"/>
                      </a:xfrm>
                      <a:prstGeom prst="rect">
                        <a:avLst/>
                      </a:prstGeom>
                    </pic:spPr>
                  </pic:pic>
                </a:graphicData>
              </a:graphic>
              <wp14:sizeRelH relativeFrom="margin">
                <wp14:pctWidth>0</wp14:pctWidth>
              </wp14:sizeRelH>
              <wp14:sizeRelV relativeFrom="margin">
                <wp14:pctHeight>0</wp14:pctHeight>
              </wp14:sizeRelV>
            </wp:anchor>
          </w:drawing>
        </w:r>
      </w:p>
      <w:p w14:paraId="08384F70" w14:textId="5E2543D0" w:rsidR="00960018" w:rsidRDefault="00960018">
        <w:pPr>
          <w:pStyle w:val="Fuzeile"/>
          <w:jc w:val="right"/>
        </w:pPr>
      </w:p>
      <w:p w14:paraId="6993894F" w14:textId="0609687D" w:rsidR="00AA3551" w:rsidRDefault="00000000" w:rsidP="00BE1F1B">
        <w:pPr>
          <w:pStyle w:val="Fuzeile"/>
          <w:jc w:val="center"/>
        </w:pPr>
      </w:p>
    </w:sdtContent>
  </w:sdt>
  <w:p w14:paraId="3C90197D" w14:textId="71C34DBB" w:rsidR="00D92951" w:rsidRDefault="00D929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175A4" w14:textId="77777777" w:rsidR="00B92979" w:rsidRDefault="00B92979" w:rsidP="00D92951">
      <w:r>
        <w:separator/>
      </w:r>
    </w:p>
  </w:footnote>
  <w:footnote w:type="continuationSeparator" w:id="0">
    <w:p w14:paraId="54826221" w14:textId="77777777" w:rsidR="00B92979" w:rsidRDefault="00B92979" w:rsidP="00D92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75E7F" w14:textId="4CB8986A" w:rsidR="00A23792" w:rsidRDefault="00BE1F1B" w:rsidP="00A23792">
    <w:r w:rsidRPr="00D92951">
      <w:rPr>
        <w:noProof/>
      </w:rPr>
      <mc:AlternateContent>
        <mc:Choice Requires="wps">
          <w:drawing>
            <wp:anchor distT="45720" distB="45720" distL="114300" distR="114300" simplePos="0" relativeHeight="251660288" behindDoc="0" locked="0" layoutInCell="1" allowOverlap="1" wp14:anchorId="4C000675" wp14:editId="2D28774E">
              <wp:simplePos x="0" y="0"/>
              <wp:positionH relativeFrom="margin">
                <wp:posOffset>3724853</wp:posOffset>
              </wp:positionH>
              <wp:positionV relativeFrom="paragraph">
                <wp:posOffset>-188877</wp:posOffset>
              </wp:positionV>
              <wp:extent cx="3194685"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685" cy="1404620"/>
                      </a:xfrm>
                      <a:prstGeom prst="rect">
                        <a:avLst/>
                      </a:prstGeom>
                      <a:noFill/>
                      <a:ln w="9525">
                        <a:noFill/>
                        <a:miter lim="800000"/>
                        <a:headEnd/>
                        <a:tailEnd/>
                      </a:ln>
                    </wps:spPr>
                    <wps:txbx>
                      <w:txbxContent>
                        <w:p w14:paraId="4CA59903" w14:textId="793B50E0" w:rsidR="00A23792" w:rsidRPr="00BE1F1B" w:rsidRDefault="00BE1F1B" w:rsidP="002368B2">
                          <w:pPr>
                            <w:rPr>
                              <w:rFonts w:ascii="Manrope Medium" w:hAnsi="Manrope Medium"/>
                              <w:color w:val="FFFFFF" w:themeColor="background1"/>
                              <w:sz w:val="22"/>
                              <w:szCs w:val="22"/>
                              <w:lang w:val="de-AT"/>
                            </w:rPr>
                          </w:pPr>
                          <w:r w:rsidRPr="00BE1F1B">
                            <w:rPr>
                              <w:rFonts w:ascii="Manrope Medium" w:hAnsi="Manrope Medium"/>
                              <w:color w:val="FFFFFF" w:themeColor="background1"/>
                              <w:sz w:val="22"/>
                              <w:szCs w:val="22"/>
                              <w:lang w:val="de-AT"/>
                            </w:rPr>
                            <w:t>Weil Immobilien nicht nur Quadratmeter sind</w:t>
                          </w:r>
                          <w:r w:rsidR="007B2497">
                            <w:rPr>
                              <w:rFonts w:ascii="Manrope Medium" w:hAnsi="Manrope Medium"/>
                              <w:color w:val="FFFFFF" w:themeColor="background1"/>
                              <w:sz w:val="22"/>
                              <w:szCs w:val="22"/>
                              <w:lang w:val="de-AT"/>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000675" id="_x0000_t202" coordsize="21600,21600" o:spt="202" path="m,l,21600r21600,l21600,xe">
              <v:stroke joinstyle="miter"/>
              <v:path gradientshapeok="t" o:connecttype="rect"/>
            </v:shapetype>
            <v:shape id="Textfeld 2" o:spid="_x0000_s1026" type="#_x0000_t202" style="position:absolute;margin-left:293.3pt;margin-top:-14.85pt;width:251.5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" filled="f" stroked="f">
              <v:textbox style="mso-fit-shape-to-text:t">
                <w:txbxContent>
                  <w:p w14:paraId="4CA59903" w14:textId="793B50E0" w:rsidR="00A23792" w:rsidRPr="00BE1F1B" w:rsidRDefault="00BE1F1B" w:rsidP="002368B2">
                    <w:pPr>
                      <w:rPr>
                        <w:rFonts w:ascii="Manrope Medium" w:hAnsi="Manrope Medium"/>
                        <w:color w:val="FFFFFF" w:themeColor="background1"/>
                        <w:sz w:val="22"/>
                        <w:szCs w:val="22"/>
                        <w:lang w:val="de-AT"/>
                      </w:rPr>
                    </w:pPr>
                    <w:r w:rsidRPr="00BE1F1B">
                      <w:rPr>
                        <w:rFonts w:ascii="Manrope Medium" w:hAnsi="Manrope Medium"/>
                        <w:color w:val="FFFFFF" w:themeColor="background1"/>
                        <w:sz w:val="22"/>
                        <w:szCs w:val="22"/>
                        <w:lang w:val="de-AT"/>
                      </w:rPr>
                      <w:t>Weil Immobilien nicht nur Quadratmeter sind</w:t>
                    </w:r>
                    <w:r w:rsidR="007B2497">
                      <w:rPr>
                        <w:rFonts w:ascii="Manrope Medium" w:hAnsi="Manrope Medium"/>
                        <w:color w:val="FFFFFF" w:themeColor="background1"/>
                        <w:sz w:val="22"/>
                        <w:szCs w:val="22"/>
                        <w:lang w:val="de-AT"/>
                      </w:rPr>
                      <w:t>.</w:t>
                    </w:r>
                  </w:p>
                </w:txbxContent>
              </v:textbox>
              <w10:wrap type="square" anchorx="margin"/>
            </v:shape>
          </w:pict>
        </mc:Fallback>
      </mc:AlternateContent>
    </w:r>
    <w:r>
      <w:rPr>
        <w:noProof/>
      </w:rPr>
      <w:drawing>
        <wp:anchor distT="0" distB="0" distL="114300" distR="114300" simplePos="0" relativeHeight="251662336" behindDoc="0" locked="0" layoutInCell="1" allowOverlap="1" wp14:anchorId="2710DC38" wp14:editId="2623C4FC">
          <wp:simplePos x="0" y="0"/>
          <wp:positionH relativeFrom="margin">
            <wp:posOffset>-116840</wp:posOffset>
          </wp:positionH>
          <wp:positionV relativeFrom="paragraph">
            <wp:posOffset>-328295</wp:posOffset>
          </wp:positionV>
          <wp:extent cx="1516380" cy="584835"/>
          <wp:effectExtent l="0" t="0" r="0" b="0"/>
          <wp:wrapTopAndBottom/>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16380" cy="5848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239AE0B3" wp14:editId="472AD548">
              <wp:simplePos x="0" y="0"/>
              <wp:positionH relativeFrom="column">
                <wp:posOffset>-469972</wp:posOffset>
              </wp:positionH>
              <wp:positionV relativeFrom="paragraph">
                <wp:posOffset>-436075</wp:posOffset>
              </wp:positionV>
              <wp:extent cx="7628890" cy="787138"/>
              <wp:effectExtent l="0" t="0" r="16510" b="13335"/>
              <wp:wrapNone/>
              <wp:docPr id="1" name="Rechteck 1"/>
              <wp:cNvGraphicFramePr/>
              <a:graphic xmlns:a="http://schemas.openxmlformats.org/drawingml/2006/main">
                <a:graphicData uri="http://schemas.microsoft.com/office/word/2010/wordprocessingShape">
                  <wps:wsp>
                    <wps:cNvSpPr/>
                    <wps:spPr>
                      <a:xfrm>
                        <a:off x="0" y="0"/>
                        <a:ext cx="7628890" cy="787138"/>
                      </a:xfrm>
                      <a:prstGeom prst="rect">
                        <a:avLst/>
                      </a:prstGeom>
                      <a:solidFill>
                        <a:srgbClr val="937954"/>
                      </a:solidFill>
                      <a:ln>
                        <a:solidFill>
                          <a:srgbClr val="31753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69467" id="Rechteck 1" o:spid="_x0000_s1026" style="position:absolute;margin-left:-37pt;margin-top:-34.35pt;width:600.7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" fillcolor="#937954" strokecolor="#31753a" strokeweight="1pt"/>
          </w:pict>
        </mc:Fallback>
      </mc:AlternateContent>
    </w:r>
  </w:p>
  <w:p w14:paraId="2B08F20E" w14:textId="34DE007E" w:rsidR="00A23792" w:rsidRDefault="00A23792" w:rsidP="00A23792"/>
  <w:p w14:paraId="743098FF" w14:textId="2303AC11" w:rsidR="00A23792" w:rsidRPr="00D92951" w:rsidRDefault="00A23792" w:rsidP="00A23792"/>
  <w:p w14:paraId="63A3BDF0" w14:textId="35EB6A52" w:rsidR="00A23792" w:rsidRDefault="00A2379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792"/>
    <w:rsid w:val="00031A9E"/>
    <w:rsid w:val="0004536D"/>
    <w:rsid w:val="00077058"/>
    <w:rsid w:val="000A6563"/>
    <w:rsid w:val="00114E03"/>
    <w:rsid w:val="001C49CD"/>
    <w:rsid w:val="001F4C90"/>
    <w:rsid w:val="00216C50"/>
    <w:rsid w:val="002368B2"/>
    <w:rsid w:val="00247A91"/>
    <w:rsid w:val="00292CF9"/>
    <w:rsid w:val="002C7CB0"/>
    <w:rsid w:val="002D7406"/>
    <w:rsid w:val="00321ED5"/>
    <w:rsid w:val="00323759"/>
    <w:rsid w:val="00331B47"/>
    <w:rsid w:val="003608F6"/>
    <w:rsid w:val="00371E42"/>
    <w:rsid w:val="00383CD3"/>
    <w:rsid w:val="00391E0F"/>
    <w:rsid w:val="00396BE5"/>
    <w:rsid w:val="003A69B0"/>
    <w:rsid w:val="003B616A"/>
    <w:rsid w:val="003F1F12"/>
    <w:rsid w:val="003F75D0"/>
    <w:rsid w:val="00411BFC"/>
    <w:rsid w:val="00445A57"/>
    <w:rsid w:val="00460B81"/>
    <w:rsid w:val="004860DD"/>
    <w:rsid w:val="004B3ACE"/>
    <w:rsid w:val="005253C2"/>
    <w:rsid w:val="00585023"/>
    <w:rsid w:val="00594BFE"/>
    <w:rsid w:val="00611781"/>
    <w:rsid w:val="00634568"/>
    <w:rsid w:val="006B101D"/>
    <w:rsid w:val="006F2E3C"/>
    <w:rsid w:val="007539E7"/>
    <w:rsid w:val="007B2497"/>
    <w:rsid w:val="007B59BC"/>
    <w:rsid w:val="00802BB3"/>
    <w:rsid w:val="00953A87"/>
    <w:rsid w:val="00960018"/>
    <w:rsid w:val="00971E11"/>
    <w:rsid w:val="00A165CE"/>
    <w:rsid w:val="00A23792"/>
    <w:rsid w:val="00A345B3"/>
    <w:rsid w:val="00A948B3"/>
    <w:rsid w:val="00AA3551"/>
    <w:rsid w:val="00AC01E9"/>
    <w:rsid w:val="00AD298E"/>
    <w:rsid w:val="00B02710"/>
    <w:rsid w:val="00B02E98"/>
    <w:rsid w:val="00B55978"/>
    <w:rsid w:val="00B622DC"/>
    <w:rsid w:val="00B744EC"/>
    <w:rsid w:val="00B92979"/>
    <w:rsid w:val="00BA6C9C"/>
    <w:rsid w:val="00BC3A20"/>
    <w:rsid w:val="00BE1F1B"/>
    <w:rsid w:val="00C16F65"/>
    <w:rsid w:val="00CF7AE8"/>
    <w:rsid w:val="00D86F97"/>
    <w:rsid w:val="00D92951"/>
    <w:rsid w:val="00E11CE6"/>
    <w:rsid w:val="00E17541"/>
    <w:rsid w:val="00E57887"/>
    <w:rsid w:val="00EB07E6"/>
    <w:rsid w:val="00EB2E84"/>
    <w:rsid w:val="00EE6642"/>
    <w:rsid w:val="00F25EDE"/>
    <w:rsid w:val="00F502A5"/>
    <w:rsid w:val="00F80C31"/>
    <w:rsid w:val="00F8706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613FB"/>
  <w14:defaultImageDpi w14:val="96"/>
  <w15:chartTrackingRefBased/>
  <w15:docId w15:val="{77BD8FF3-58E5-43D2-9037-D11FDFB9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7AE8"/>
    <w:pPr>
      <w:widowControl w:val="0"/>
      <w:suppressAutoHyphens/>
      <w:spacing w:after="0" w:line="240" w:lineRule="auto"/>
    </w:pPr>
    <w:rPr>
      <w:rFonts w:ascii="Times New Roman" w:eastAsia="Arial Unicode MS" w:hAnsi="Times New Roman" w:cs="Times New Roman"/>
      <w:kern w:val="1"/>
      <w:sz w:val="24"/>
      <w:szCs w:val="24"/>
      <w:lang w:val="de-DE" w:eastAsia="de-AT"/>
    </w:rPr>
  </w:style>
  <w:style w:type="paragraph" w:styleId="berschrift1">
    <w:name w:val="heading 1"/>
    <w:basedOn w:val="Standard"/>
    <w:link w:val="berschrift1Zchn"/>
    <w:uiPriority w:val="9"/>
    <w:qFormat/>
    <w:rsid w:val="003F75D0"/>
    <w:pPr>
      <w:suppressAutoHyphens w:val="0"/>
      <w:autoSpaceDE w:val="0"/>
      <w:autoSpaceDN w:val="0"/>
      <w:spacing w:before="100"/>
      <w:ind w:left="100"/>
      <w:outlineLvl w:val="0"/>
    </w:pPr>
    <w:rPr>
      <w:rFonts w:ascii="Century Gothic" w:eastAsia="Century Gothic" w:hAnsi="Century Gothic" w:cs="Century Gothic"/>
      <w:b/>
      <w:bCs/>
      <w:kern w:val="0"/>
      <w:sz w:val="36"/>
      <w:szCs w:val="3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92951"/>
    <w:rPr>
      <w:color w:val="0563C1" w:themeColor="hyperlink"/>
      <w:u w:val="single"/>
    </w:rPr>
  </w:style>
  <w:style w:type="character" w:styleId="NichtaufgelsteErwhnung">
    <w:name w:val="Unresolved Mention"/>
    <w:basedOn w:val="Absatz-Standardschriftart"/>
    <w:uiPriority w:val="99"/>
    <w:semiHidden/>
    <w:unhideWhenUsed/>
    <w:rsid w:val="00D92951"/>
    <w:rPr>
      <w:color w:val="605E5C"/>
      <w:shd w:val="clear" w:color="auto" w:fill="E1DFDD"/>
    </w:rPr>
  </w:style>
  <w:style w:type="paragraph" w:styleId="Kopfzeile">
    <w:name w:val="header"/>
    <w:basedOn w:val="Standard"/>
    <w:link w:val="KopfzeileZchn"/>
    <w:uiPriority w:val="99"/>
    <w:unhideWhenUsed/>
    <w:rsid w:val="00D92951"/>
    <w:pPr>
      <w:widowControl/>
      <w:tabs>
        <w:tab w:val="center" w:pos="4536"/>
        <w:tab w:val="right" w:pos="9072"/>
      </w:tabs>
      <w:suppressAutoHyphens w:val="0"/>
    </w:pPr>
    <w:rPr>
      <w:rFonts w:asciiTheme="minorHAnsi" w:eastAsiaTheme="minorHAnsi" w:hAnsiTheme="minorHAnsi" w:cstheme="minorBidi"/>
      <w:kern w:val="0"/>
      <w:sz w:val="22"/>
      <w:szCs w:val="22"/>
      <w:lang w:val="de-AT" w:eastAsia="en-US"/>
    </w:rPr>
  </w:style>
  <w:style w:type="character" w:customStyle="1" w:styleId="KopfzeileZchn">
    <w:name w:val="Kopfzeile Zchn"/>
    <w:basedOn w:val="Absatz-Standardschriftart"/>
    <w:link w:val="Kopfzeile"/>
    <w:uiPriority w:val="99"/>
    <w:rsid w:val="00D92951"/>
  </w:style>
  <w:style w:type="paragraph" w:styleId="Fuzeile">
    <w:name w:val="footer"/>
    <w:basedOn w:val="Standard"/>
    <w:link w:val="FuzeileZchn"/>
    <w:uiPriority w:val="99"/>
    <w:unhideWhenUsed/>
    <w:rsid w:val="00D92951"/>
    <w:pPr>
      <w:widowControl/>
      <w:tabs>
        <w:tab w:val="center" w:pos="4536"/>
        <w:tab w:val="right" w:pos="9072"/>
      </w:tabs>
      <w:suppressAutoHyphens w:val="0"/>
    </w:pPr>
    <w:rPr>
      <w:rFonts w:asciiTheme="minorHAnsi" w:eastAsiaTheme="minorHAnsi" w:hAnsiTheme="minorHAnsi" w:cstheme="minorBidi"/>
      <w:kern w:val="0"/>
      <w:sz w:val="22"/>
      <w:szCs w:val="22"/>
      <w:lang w:val="de-AT" w:eastAsia="en-US"/>
    </w:rPr>
  </w:style>
  <w:style w:type="character" w:customStyle="1" w:styleId="FuzeileZchn">
    <w:name w:val="Fußzeile Zchn"/>
    <w:basedOn w:val="Absatz-Standardschriftart"/>
    <w:link w:val="Fuzeile"/>
    <w:uiPriority w:val="99"/>
    <w:rsid w:val="00D92951"/>
  </w:style>
  <w:style w:type="character" w:customStyle="1" w:styleId="berschrift1Zchn">
    <w:name w:val="Überschrift 1 Zchn"/>
    <w:basedOn w:val="Absatz-Standardschriftart"/>
    <w:link w:val="berschrift1"/>
    <w:uiPriority w:val="9"/>
    <w:rsid w:val="003F75D0"/>
    <w:rPr>
      <w:rFonts w:ascii="Century Gothic" w:eastAsia="Century Gothic" w:hAnsi="Century Gothic" w:cs="Century Gothic"/>
      <w:b/>
      <w:bCs/>
      <w:sz w:val="36"/>
      <w:szCs w:val="36"/>
      <w:lang w:val="de-DE"/>
    </w:rPr>
  </w:style>
  <w:style w:type="paragraph" w:styleId="Textkrper">
    <w:name w:val="Body Text"/>
    <w:basedOn w:val="Standard"/>
    <w:link w:val="TextkrperZchn"/>
    <w:uiPriority w:val="1"/>
    <w:qFormat/>
    <w:rsid w:val="003F75D0"/>
    <w:pPr>
      <w:suppressAutoHyphens w:val="0"/>
      <w:autoSpaceDE w:val="0"/>
      <w:autoSpaceDN w:val="0"/>
    </w:pPr>
    <w:rPr>
      <w:rFonts w:ascii="Century Gothic" w:eastAsia="Century Gothic" w:hAnsi="Century Gothic" w:cs="Century Gothic"/>
      <w:kern w:val="0"/>
      <w:lang w:eastAsia="en-US"/>
    </w:rPr>
  </w:style>
  <w:style w:type="character" w:customStyle="1" w:styleId="TextkrperZchn">
    <w:name w:val="Textkörper Zchn"/>
    <w:basedOn w:val="Absatz-Standardschriftart"/>
    <w:link w:val="Textkrper"/>
    <w:uiPriority w:val="1"/>
    <w:rsid w:val="003F75D0"/>
    <w:rPr>
      <w:rFonts w:ascii="Century Gothic" w:eastAsia="Century Gothic" w:hAnsi="Century Gothic" w:cs="Century Gothic"/>
      <w:sz w:val="24"/>
      <w:szCs w:val="24"/>
      <w:lang w:val="de-DE"/>
    </w:rPr>
  </w:style>
  <w:style w:type="paragraph" w:styleId="KeinLeerraum">
    <w:name w:val="No Spacing"/>
    <w:uiPriority w:val="1"/>
    <w:qFormat/>
    <w:rsid w:val="00CF7A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658109">
      <w:bodyDiv w:val="1"/>
      <w:marLeft w:val="0"/>
      <w:marRight w:val="0"/>
      <w:marTop w:val="0"/>
      <w:marBottom w:val="0"/>
      <w:divBdr>
        <w:top w:val="none" w:sz="0" w:space="0" w:color="auto"/>
        <w:left w:val="none" w:sz="0" w:space="0" w:color="auto"/>
        <w:bottom w:val="none" w:sz="0" w:space="0" w:color="auto"/>
        <w:right w:val="none" w:sz="0" w:space="0" w:color="auto"/>
      </w:divBdr>
    </w:div>
    <w:div w:id="80747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71633-ADE4-4809-97BA-160AEAC87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2168</Words>
  <Characters>13665</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Ivanova</dc:creator>
  <cp:keywords/>
  <dc:description/>
  <cp:lastModifiedBy>Michaela Koller</cp:lastModifiedBy>
  <cp:revision>2</cp:revision>
  <dcterms:created xsi:type="dcterms:W3CDTF">2025-06-12T08:44:00Z</dcterms:created>
  <dcterms:modified xsi:type="dcterms:W3CDTF">2025-06-12T08:44:00Z</dcterms:modified>
</cp:coreProperties>
</file>